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D" w:rsidRPr="005E444C" w:rsidRDefault="00BD0D9D" w:rsidP="00BD0D9D">
      <w:pPr>
        <w:spacing w:line="360" w:lineRule="auto"/>
        <w:jc w:val="center"/>
        <w:rPr>
          <w:rFonts w:ascii="Sylfaen" w:hAnsi="Sylfaen"/>
          <w:b/>
        </w:rPr>
      </w:pPr>
      <w:r w:rsidRPr="005E444C">
        <w:rPr>
          <w:rFonts w:ascii="Sylfaen" w:hAnsi="Sylfaen"/>
          <w:b/>
        </w:rPr>
        <w:t>Մամուլի հաղորդագրություն</w:t>
      </w:r>
    </w:p>
    <w:p w:rsidR="00BD0D9D" w:rsidRPr="005E444C" w:rsidRDefault="00BD0D9D" w:rsidP="00BD0D9D">
      <w:pPr>
        <w:spacing w:line="360" w:lineRule="auto"/>
        <w:jc w:val="right"/>
        <w:rPr>
          <w:rFonts w:ascii="Sylfaen" w:hAnsi="Sylfaen"/>
          <w:b/>
          <w:i/>
          <w:sz w:val="18"/>
          <w:szCs w:val="18"/>
        </w:rPr>
      </w:pPr>
      <w:r w:rsidRPr="005E444C">
        <w:rPr>
          <w:rFonts w:ascii="Sylfaen" w:hAnsi="Sylfaen"/>
          <w:b/>
          <w:i/>
          <w:sz w:val="18"/>
          <w:szCs w:val="18"/>
        </w:rPr>
        <w:t>2</w:t>
      </w:r>
      <w:r w:rsidR="005E444C" w:rsidRPr="005E444C">
        <w:rPr>
          <w:rFonts w:ascii="Sylfaen" w:hAnsi="Sylfaen"/>
          <w:b/>
          <w:i/>
          <w:sz w:val="18"/>
          <w:szCs w:val="18"/>
        </w:rPr>
        <w:t>3</w:t>
      </w:r>
      <w:r w:rsidRPr="005E444C">
        <w:rPr>
          <w:rFonts w:ascii="Sylfaen" w:hAnsi="Sylfaen"/>
          <w:b/>
          <w:i/>
          <w:sz w:val="18"/>
          <w:szCs w:val="18"/>
        </w:rPr>
        <w:t xml:space="preserve"> հունվարի 2016թ.</w:t>
      </w:r>
    </w:p>
    <w:p w:rsidR="00BD0D9D" w:rsidRPr="00BD0D9D" w:rsidRDefault="00BD0D9D" w:rsidP="00BD0D9D">
      <w:pPr>
        <w:spacing w:line="360" w:lineRule="auto"/>
        <w:jc w:val="right"/>
        <w:rPr>
          <w:rFonts w:ascii="Sylfaen" w:hAnsi="Sylfaen"/>
          <w:b/>
          <w:i/>
        </w:rPr>
      </w:pPr>
    </w:p>
    <w:p w:rsidR="00BD0D9D" w:rsidRPr="00BD0D9D" w:rsidRDefault="00BD0D9D" w:rsidP="00BD0D9D">
      <w:pPr>
        <w:spacing w:line="360" w:lineRule="auto"/>
        <w:jc w:val="center"/>
        <w:rPr>
          <w:rFonts w:ascii="Sylfaen" w:hAnsi="Sylfaen"/>
          <w:b/>
        </w:rPr>
      </w:pPr>
      <w:r w:rsidRPr="00BD0D9D">
        <w:rPr>
          <w:rFonts w:ascii="Sylfaen" w:hAnsi="Sylfaen"/>
          <w:b/>
        </w:rPr>
        <w:t>Ավետիսյանների ընտանիքի սպանության գործով երրորդ դատական նիստի մասին</w:t>
      </w:r>
    </w:p>
    <w:p w:rsidR="00BD0D9D" w:rsidRPr="005E444C" w:rsidRDefault="00BD0D9D" w:rsidP="00BD0D9D">
      <w:pPr>
        <w:spacing w:line="360" w:lineRule="auto"/>
        <w:jc w:val="both"/>
        <w:rPr>
          <w:rFonts w:ascii="Sylfaen" w:hAnsi="Sylfaen"/>
          <w:b/>
          <w:sz w:val="20"/>
          <w:szCs w:val="20"/>
        </w:rPr>
      </w:pPr>
    </w:p>
    <w:p w:rsidR="00BD0D9D" w:rsidRPr="005E444C" w:rsidRDefault="00BD0D9D" w:rsidP="00BD0D9D">
      <w:pPr>
        <w:spacing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5E444C">
        <w:rPr>
          <w:rFonts w:ascii="Sylfaen" w:hAnsi="Sylfaen"/>
          <w:sz w:val="20"/>
          <w:szCs w:val="20"/>
        </w:rPr>
        <w:t>2016 թվականի հունվարի 22-ին ռուսական 102-րդ ռազմաբազայի տարածքում կայացավ Շիրակի մարզի ընդհանուր իրավասության դատարանի՝ Ավետիսյանների ընտանիքի սպանության գործով երրորդ արտագնա դատական նիստը, նախագահությամբ՝ դատավոր Հ. Մովսեսյանի:</w:t>
      </w:r>
    </w:p>
    <w:p w:rsidR="00BD0D9D" w:rsidRPr="005E444C" w:rsidRDefault="00BD0D9D" w:rsidP="00BD0D9D">
      <w:pPr>
        <w:spacing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5E444C">
        <w:rPr>
          <w:rFonts w:ascii="Sylfaen" w:hAnsi="Sylfaen"/>
          <w:sz w:val="20"/>
          <w:szCs w:val="20"/>
        </w:rPr>
        <w:t xml:space="preserve">Դատական նիստն սկսվեց նախատեսվածից 30 րոպե ուշացումով: </w:t>
      </w:r>
    </w:p>
    <w:p w:rsidR="00BD0D9D" w:rsidRPr="005E444C" w:rsidRDefault="00BD0D9D" w:rsidP="00BD0D9D">
      <w:pPr>
        <w:spacing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5E444C">
        <w:rPr>
          <w:rFonts w:ascii="Sylfaen" w:hAnsi="Sylfaen"/>
          <w:sz w:val="20"/>
          <w:szCs w:val="20"/>
        </w:rPr>
        <w:t>2016 թվականի հունվարի 22-ի դատական նիստին չէին ներկայացել տուժողների իրավահաջորդների ներկայացուցիչներ Երեմ Սարգսյանը և Երվանդ Վարոսյանը:</w:t>
      </w:r>
    </w:p>
    <w:p w:rsidR="00BD0D9D" w:rsidRPr="005E444C" w:rsidRDefault="00BD0D9D" w:rsidP="00BD0D9D">
      <w:pPr>
        <w:spacing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5E444C">
        <w:rPr>
          <w:rFonts w:ascii="Sylfaen" w:hAnsi="Sylfaen"/>
          <w:sz w:val="20"/>
          <w:szCs w:val="20"/>
        </w:rPr>
        <w:t xml:space="preserve">Դատական նիստի սկզբում տուժողի իրավահաջորդի ներկայացուցիչ Լուսինե Սահակյանը </w:t>
      </w:r>
      <w:r w:rsidR="00073B24" w:rsidRPr="005E444C">
        <w:rPr>
          <w:rFonts w:ascii="Sylfaen" w:hAnsi="Sylfaen"/>
          <w:sz w:val="20"/>
          <w:szCs w:val="20"/>
        </w:rPr>
        <w:t>միջնորդեց</w:t>
      </w:r>
      <w:r w:rsidRPr="005E444C">
        <w:rPr>
          <w:rFonts w:ascii="Sylfaen" w:hAnsi="Sylfaen"/>
          <w:sz w:val="20"/>
          <w:szCs w:val="20"/>
        </w:rPr>
        <w:t xml:space="preserve"> քննվող քրեական գործին կցել ամբողջ քրեական գործը՝ ներառյալ ռուսական կողմի կատարած քննության նյութերը:</w:t>
      </w:r>
      <w:r w:rsidR="00073B24" w:rsidRPr="005E444C">
        <w:rPr>
          <w:rFonts w:ascii="Sylfaen" w:hAnsi="Sylfaen"/>
          <w:sz w:val="20"/>
          <w:szCs w:val="20"/>
        </w:rPr>
        <w:t xml:space="preserve"> Կողմերը միացան միջնորդությանը:</w:t>
      </w:r>
      <w:r w:rsidR="00E702B8" w:rsidRPr="005E444C">
        <w:rPr>
          <w:rFonts w:ascii="Sylfaen" w:hAnsi="Sylfaen"/>
          <w:sz w:val="20"/>
          <w:szCs w:val="20"/>
        </w:rPr>
        <w:t xml:space="preserve"> Տուժողի իրավահաջորդի ներկայացուցիչ Ա. Սաքունցը, միանալով միջնորդությանը, նշեց, որ </w:t>
      </w:r>
      <w:r w:rsidR="00E702B8" w:rsidRPr="005E444C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Պերմյակովը մեղադրվում է Ավետիսյանների ընտանիքի սպանության մեջ, բայց միաժամանակ ռուսական կողմը նրան մեղավոր է ճանաչել այդ նույն զենքի ապօրինի դուրսբերման ու մարտական հերթապահության վայրը լքելու հիմքով: Այն հանգամանքը, թե ինչու է Պերմյակովը զենքը վերցրել ու դուրս եկել ռազմաբազայի տարածքից, ուղղակի առնչություն ունի Ավետիսյանների ընտանիքի սպանության հանգամանքների հետ:</w:t>
      </w:r>
    </w:p>
    <w:p w:rsidR="0058396A" w:rsidRPr="005E444C" w:rsidRDefault="00BD0D9D" w:rsidP="001C567A">
      <w:pPr>
        <w:spacing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5E444C">
        <w:rPr>
          <w:rFonts w:ascii="Sylfaen" w:hAnsi="Sylfaen"/>
          <w:sz w:val="20"/>
          <w:szCs w:val="20"/>
        </w:rPr>
        <w:t>Դատարանը որոշեց հետաձգ</w:t>
      </w:r>
      <w:r w:rsidR="001C567A" w:rsidRPr="005E444C">
        <w:rPr>
          <w:rFonts w:ascii="Sylfaen" w:hAnsi="Sylfaen"/>
          <w:sz w:val="20"/>
          <w:szCs w:val="20"/>
        </w:rPr>
        <w:t>ել միջնորդության հարցի լուծումը, ինչն առաջացրեց դատավարության կողմերի դժգոհությունը: Տուժողի իրավահաջորդի ներկայացուցիչ, ՀՔԱ Վանաձորի գրասենյակի ղեկավար Ա. Սաքունցը հանդես եկավ հայտարարությամբ, որով արձանագրեց, որ դատավորը նման վարքով հանդես է գալիս որպես դատավարության կողմ</w:t>
      </w:r>
      <w:r w:rsidR="0058396A" w:rsidRPr="005E444C">
        <w:rPr>
          <w:rFonts w:ascii="Sylfaen" w:hAnsi="Sylfaen"/>
          <w:sz w:val="20"/>
          <w:szCs w:val="20"/>
        </w:rPr>
        <w:t>,</w:t>
      </w:r>
      <w:r w:rsidR="001C567A" w:rsidRPr="005E444C">
        <w:rPr>
          <w:rFonts w:ascii="Sylfaen" w:hAnsi="Sylfaen"/>
          <w:sz w:val="20"/>
          <w:szCs w:val="20"/>
        </w:rPr>
        <w:t xml:space="preserve"> և </w:t>
      </w:r>
      <w:r w:rsidR="0058396A" w:rsidRPr="005E444C">
        <w:rPr>
          <w:rFonts w:ascii="Sylfaen" w:hAnsi="Sylfaen"/>
          <w:sz w:val="20"/>
          <w:szCs w:val="20"/>
        </w:rPr>
        <w:t xml:space="preserve">կայացված որոշումները չեն բխում դատավարության </w:t>
      </w:r>
      <w:r w:rsidR="00E702B8" w:rsidRPr="005E444C">
        <w:rPr>
          <w:rFonts w:ascii="Sylfaen" w:hAnsi="Sylfaen"/>
          <w:sz w:val="20"/>
          <w:szCs w:val="20"/>
        </w:rPr>
        <w:t>մասնակիցներ</w:t>
      </w:r>
      <w:r w:rsidR="0058396A" w:rsidRPr="005E444C">
        <w:rPr>
          <w:rFonts w:ascii="Sylfaen" w:hAnsi="Sylfaen"/>
          <w:sz w:val="20"/>
          <w:szCs w:val="20"/>
        </w:rPr>
        <w:t>ի շահերից:</w:t>
      </w:r>
    </w:p>
    <w:p w:rsidR="001C567A" w:rsidRPr="005E444C" w:rsidRDefault="0058396A" w:rsidP="001C567A">
      <w:pPr>
        <w:spacing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5E444C">
        <w:rPr>
          <w:rFonts w:ascii="Sylfaen" w:hAnsi="Sylfaen"/>
          <w:sz w:val="20"/>
          <w:szCs w:val="20"/>
        </w:rPr>
        <w:t>Տուժողների իրավահաջորդների ներկայացուցիչները նշեցին, որ</w:t>
      </w:r>
      <w:r w:rsidR="001C567A" w:rsidRPr="005E444C">
        <w:rPr>
          <w:rFonts w:ascii="Sylfaen" w:hAnsi="Sylfaen"/>
          <w:sz w:val="20"/>
          <w:szCs w:val="20"/>
        </w:rPr>
        <w:t xml:space="preserve"> նման պայմաններում հնարավոր չէ ունենալ կատարված հանցագործության ամբողջական պատկերը:</w:t>
      </w:r>
    </w:p>
    <w:p w:rsidR="00BD0D9D" w:rsidRPr="005E444C" w:rsidRDefault="00BD0D9D" w:rsidP="00BD0D9D">
      <w:pPr>
        <w:spacing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5E444C">
        <w:rPr>
          <w:rFonts w:ascii="Sylfaen" w:hAnsi="Sylfaen"/>
          <w:sz w:val="20"/>
          <w:szCs w:val="20"/>
        </w:rPr>
        <w:t>Մեղադրող դատախազ Գ. Գևորգյանը ներկայացրեց մեղադրական եզրակացությունը: Մեղադրյալ Վ. Պերմյակովն ընդունեց իրեն առաջադրված մեղադրանքը:</w:t>
      </w:r>
    </w:p>
    <w:p w:rsidR="00BD0D9D" w:rsidRPr="005E444C" w:rsidRDefault="00BD0D9D" w:rsidP="00BD0D9D">
      <w:pPr>
        <w:spacing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5E444C">
        <w:rPr>
          <w:rFonts w:ascii="Sylfaen" w:hAnsi="Sylfaen"/>
          <w:sz w:val="20"/>
          <w:szCs w:val="20"/>
        </w:rPr>
        <w:t>Դատարանն անցավ գործով ներգրավված վկաների հարցաքննությանը:</w:t>
      </w:r>
    </w:p>
    <w:p w:rsidR="00BD0D9D" w:rsidRPr="005E444C" w:rsidRDefault="00BD0D9D" w:rsidP="00BD0D9D">
      <w:pPr>
        <w:spacing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5E444C">
        <w:rPr>
          <w:rFonts w:ascii="Sylfaen" w:hAnsi="Sylfaen"/>
          <w:sz w:val="20"/>
          <w:szCs w:val="20"/>
        </w:rPr>
        <w:t>Տուժողի իրավահաջորդի ներկայացուցիչ Լուսինե Սահակյանը միջնորդեց, որ վկաների ցուցմունքերը չհրապարակվեն ուղիղ եթերով, կողմերը չառարկեցին: Դատարանը բավարարեց միջնորդությունը:</w:t>
      </w:r>
    </w:p>
    <w:p w:rsidR="00E702B8" w:rsidRPr="005E444C" w:rsidRDefault="00BD0D9D" w:rsidP="00BD0D9D">
      <w:pPr>
        <w:spacing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5E444C">
        <w:rPr>
          <w:rFonts w:ascii="Sylfaen" w:hAnsi="Sylfaen"/>
          <w:sz w:val="20"/>
          <w:szCs w:val="20"/>
        </w:rPr>
        <w:t xml:space="preserve">Դատական նիստի ընթացքում ցուցմունքներ տվեցին տուժողների իրավահաջորդներ Ռիտա Պետրոսյանը և Անդրանիկ Պողոսյանը: </w:t>
      </w:r>
    </w:p>
    <w:p w:rsidR="00E702B8" w:rsidRPr="005E444C" w:rsidRDefault="00E702B8" w:rsidP="00BD0D9D">
      <w:pPr>
        <w:spacing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5E444C">
        <w:rPr>
          <w:rFonts w:ascii="Sylfaen" w:hAnsi="Sylfaen"/>
          <w:sz w:val="20"/>
          <w:szCs w:val="20"/>
        </w:rPr>
        <w:t>Ռիտա Պետրոսյան</w:t>
      </w:r>
      <w:r w:rsidR="008524AC">
        <w:rPr>
          <w:rFonts w:ascii="Sylfaen" w:hAnsi="Sylfaen"/>
          <w:sz w:val="20"/>
          <w:szCs w:val="20"/>
        </w:rPr>
        <w:t>ն</w:t>
      </w:r>
      <w:r w:rsidRPr="005E444C">
        <w:rPr>
          <w:rFonts w:ascii="Sylfaen" w:hAnsi="Sylfaen"/>
          <w:sz w:val="20"/>
          <w:szCs w:val="20"/>
        </w:rPr>
        <w:t xml:space="preserve"> իր ցուցմունքում նշեց, որ այն պահին, երբ ինքը այցելել է Ավետիսյանների տուն, </w:t>
      </w:r>
      <w:r w:rsidRPr="005E444C">
        <w:rPr>
          <w:rFonts w:ascii="Sylfaen" w:hAnsi="Sylfaen"/>
          <w:sz w:val="20"/>
          <w:szCs w:val="20"/>
        </w:rPr>
        <w:lastRenderedPageBreak/>
        <w:t>ժամը 12-ի կողմերն է եղել, և չնայած նրան, որ հարևանները միշտ օրվա այդ ժամին անցուդարձ են արել և ավելի աշխույժ են եղել, այդ օրը հարևաններից ոչ-ոք մոտակայքում չէր երևում, ինչը տարօրինակ է:</w:t>
      </w:r>
    </w:p>
    <w:p w:rsidR="005E444C" w:rsidRPr="005E444C" w:rsidRDefault="005E444C" w:rsidP="00BD0D9D">
      <w:pPr>
        <w:spacing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5E444C">
        <w:rPr>
          <w:rFonts w:ascii="Sylfaen" w:hAnsi="Sylfaen"/>
          <w:sz w:val="20"/>
          <w:szCs w:val="20"/>
        </w:rPr>
        <w:t xml:space="preserve">Արձանագրենք, որ մտահոգիչ է նաև հարևանների կողմից կրակոցների ձայնը չլսելու հանգամանքը: </w:t>
      </w:r>
    </w:p>
    <w:p w:rsidR="00BD0D9D" w:rsidRPr="005E444C" w:rsidRDefault="00BD0D9D" w:rsidP="00BD0D9D">
      <w:pPr>
        <w:spacing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5E444C">
        <w:rPr>
          <w:rFonts w:ascii="Sylfaen" w:hAnsi="Sylfaen"/>
          <w:sz w:val="20"/>
          <w:szCs w:val="20"/>
        </w:rPr>
        <w:t>Գործով ներգրավված մյուս վկաները ինքնազգացողության վատացման պատճառով չկարողացան մասնակցել հարցաքննությանը:</w:t>
      </w:r>
    </w:p>
    <w:p w:rsidR="00BD0D9D" w:rsidRPr="005E444C" w:rsidRDefault="00BD0D9D" w:rsidP="00BD0D9D">
      <w:pPr>
        <w:spacing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5E444C">
        <w:rPr>
          <w:rFonts w:ascii="Sylfaen" w:hAnsi="Sylfaen"/>
          <w:sz w:val="20"/>
          <w:szCs w:val="20"/>
        </w:rPr>
        <w:t xml:space="preserve">Դատական նիստը հետաձգվեց: </w:t>
      </w:r>
    </w:p>
    <w:p w:rsidR="00BD0D9D" w:rsidRPr="005E444C" w:rsidRDefault="00BD0D9D" w:rsidP="00BD0D9D">
      <w:pPr>
        <w:spacing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5E444C">
        <w:rPr>
          <w:rFonts w:ascii="Sylfaen" w:hAnsi="Sylfaen"/>
          <w:sz w:val="20"/>
          <w:szCs w:val="20"/>
        </w:rPr>
        <w:t>Ավետիսյանների ընտանիքի սպանության գործով Շիրակի մարզի ընդհանուր իրավասության դատարանի հաջորդ արտագնա դատական նիստը նշանակված է 2016 թվականի հունվարի 29-ին՝ ժամը 12:00-ին:</w:t>
      </w:r>
    </w:p>
    <w:p w:rsidR="00863C49" w:rsidRPr="008D55F3" w:rsidRDefault="00863C49" w:rsidP="00BD0D9D">
      <w:pPr>
        <w:spacing w:line="360" w:lineRule="auto"/>
        <w:rPr>
          <w:rFonts w:ascii="Sylfaen" w:hAnsi="Sylfaen"/>
        </w:rPr>
      </w:pPr>
    </w:p>
    <w:sectPr w:rsidR="00863C49" w:rsidRPr="008D55F3" w:rsidSect="00FD0F7C">
      <w:headerReference w:type="default" r:id="rId8"/>
      <w:footerReference w:type="even" r:id="rId9"/>
      <w:footerReference w:type="default" r:id="rId10"/>
      <w:pgSz w:w="11906" w:h="16838" w:code="9"/>
      <w:pgMar w:top="630" w:right="656" w:bottom="1170" w:left="108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6EC" w:rsidRDefault="005666EC">
      <w:r>
        <w:separator/>
      </w:r>
    </w:p>
  </w:endnote>
  <w:endnote w:type="continuationSeparator" w:id="1">
    <w:p w:rsidR="005666EC" w:rsidRDefault="0056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Default="00B735F8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73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32A" w:rsidRDefault="004473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Pr="002D2062" w:rsidRDefault="0044732A" w:rsidP="00F805AC">
    <w:pPr>
      <w:pStyle w:val="Footer"/>
      <w:framePr w:wrap="around" w:vAnchor="text" w:hAnchor="margin" w:xAlign="center" w:y="1"/>
      <w:jc w:val="center"/>
      <w:rPr>
        <w:rStyle w:val="PageNumber"/>
        <w:sz w:val="18"/>
        <w:szCs w:val="18"/>
      </w:rPr>
    </w:pPr>
  </w:p>
  <w:p w:rsidR="0044732A" w:rsidRDefault="0044732A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__________________________________________________________________________</w:t>
    </w:r>
  </w:p>
  <w:p w:rsidR="0044732A" w:rsidRPr="009A5497" w:rsidRDefault="0044732A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9A5497">
      <w:rPr>
        <w:sz w:val="14"/>
        <w:szCs w:val="14"/>
        <w:lang w:val="en-US"/>
      </w:rPr>
      <w:t xml:space="preserve">59 Tigran Mets  </w:t>
    </w:r>
    <w:r>
      <w:rPr>
        <w:sz w:val="14"/>
        <w:szCs w:val="14"/>
        <w:lang w:val="en-US"/>
      </w:rPr>
      <w:t>S</w:t>
    </w:r>
    <w:r w:rsidRPr="009A5497">
      <w:rPr>
        <w:sz w:val="14"/>
        <w:szCs w:val="14"/>
        <w:lang w:val="en-US"/>
      </w:rPr>
      <w:t xml:space="preserve">t., Vanadzor, </w:t>
    </w:r>
    <w:r>
      <w:rPr>
        <w:sz w:val="14"/>
        <w:szCs w:val="14"/>
        <w:lang w:val="en-US"/>
      </w:rPr>
      <w:t>2001</w:t>
    </w:r>
    <w:r w:rsidRPr="009A5497">
      <w:rPr>
        <w:sz w:val="14"/>
        <w:szCs w:val="14"/>
        <w:lang w:val="en-US"/>
      </w:rPr>
      <w:t xml:space="preserve">, Republic of Armenia, Tel. (+374 322) 4 22 68; E-mail:  </w:t>
    </w:r>
    <w:hyperlink r:id="rId1" w:history="1">
      <w:r w:rsidRPr="009A5497">
        <w:rPr>
          <w:rStyle w:val="Hyperlink"/>
          <w:sz w:val="14"/>
          <w:szCs w:val="14"/>
        </w:rPr>
        <w:t>hcav@hcav.am</w:t>
      </w:r>
    </w:hyperlink>
  </w:p>
  <w:p w:rsidR="0044732A" w:rsidRPr="009A5497" w:rsidRDefault="0044732A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6251B7">
      <w:rPr>
        <w:rStyle w:val="PageNumber"/>
        <w:rFonts w:ascii="Sylfaen" w:hAnsi="Sylfaen" w:cs="Sylfaen"/>
        <w:sz w:val="14"/>
        <w:szCs w:val="14"/>
      </w:rPr>
      <w:t>Տի</w:t>
    </w:r>
    <w:r>
      <w:rPr>
        <w:rStyle w:val="PageNumber"/>
        <w:rFonts w:ascii="Sylfaen" w:hAnsi="Sylfaen" w:cs="Arial Armenian"/>
        <w:sz w:val="14"/>
        <w:szCs w:val="14"/>
      </w:rPr>
      <w:t>գ</w:t>
    </w:r>
    <w:r w:rsidRPr="006251B7">
      <w:rPr>
        <w:rStyle w:val="PageNumber"/>
        <w:rFonts w:ascii="Sylfaen" w:hAnsi="Sylfaen" w:cs="Sylfaen"/>
        <w:sz w:val="14"/>
        <w:szCs w:val="14"/>
      </w:rPr>
      <w:t>րան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Մեծի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59, </w:t>
    </w:r>
    <w:r w:rsidRPr="006251B7">
      <w:rPr>
        <w:rStyle w:val="PageNumber"/>
        <w:rFonts w:ascii="Sylfaen" w:hAnsi="Sylfaen" w:cs="Sylfaen"/>
        <w:sz w:val="14"/>
        <w:szCs w:val="14"/>
      </w:rPr>
      <w:t>Վանաձոր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>
      <w:rPr>
        <w:rStyle w:val="PageNumber"/>
        <w:rFonts w:ascii="Arial Armenian" w:hAnsi="Arial Armenian" w:cs="Arial Armenian"/>
        <w:sz w:val="14"/>
        <w:szCs w:val="14"/>
      </w:rPr>
      <w:t>2001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Հայաստանի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Հանրապետություն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հեռ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(+374 322) 4 22 68; </w:t>
    </w:r>
    <w:r w:rsidRPr="006251B7">
      <w:rPr>
        <w:rStyle w:val="PageNumber"/>
        <w:rFonts w:ascii="Sylfaen" w:hAnsi="Sylfaen" w:cs="Sylfaen"/>
        <w:sz w:val="14"/>
        <w:szCs w:val="14"/>
      </w:rPr>
      <w:t>էլ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</w:t>
    </w:r>
    <w:r w:rsidRPr="006251B7">
      <w:rPr>
        <w:rStyle w:val="PageNumber"/>
        <w:rFonts w:ascii="Sylfaen" w:hAnsi="Sylfaen" w:cs="Sylfaen"/>
        <w:sz w:val="14"/>
        <w:szCs w:val="14"/>
      </w:rPr>
      <w:t>փոստ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ª </w:t>
    </w:r>
    <w:hyperlink r:id="rId2" w:history="1">
      <w:r w:rsidRPr="009A5497">
        <w:rPr>
          <w:rStyle w:val="Hyperlink"/>
          <w:sz w:val="14"/>
          <w:szCs w:val="14"/>
        </w:rPr>
        <w:t>hcav@hcav.am</w:t>
      </w:r>
    </w:hyperlink>
  </w:p>
  <w:p w:rsidR="0044732A" w:rsidRPr="00DF71D0" w:rsidRDefault="0044732A" w:rsidP="009A5497">
    <w:pPr>
      <w:pStyle w:val="Footer"/>
      <w:framePr w:wrap="around" w:vAnchor="text" w:hAnchor="margin" w:xAlign="center" w:y="1"/>
      <w:spacing w:line="360" w:lineRule="auto"/>
      <w:rPr>
        <w:rStyle w:val="PageNumber"/>
        <w:rFonts w:ascii="Arial Armenian" w:hAnsi="Arial Armenian" w:cs="Arial"/>
        <w:b/>
        <w:i/>
        <w:sz w:val="14"/>
        <w:szCs w:val="14"/>
      </w:rPr>
    </w:pPr>
  </w:p>
  <w:p w:rsidR="0044732A" w:rsidRDefault="0044732A" w:rsidP="00F805AC">
    <w:pPr>
      <w:pStyle w:val="Footer"/>
      <w:framePr w:wrap="around" w:vAnchor="text" w:hAnchor="page" w:x="1261" w:y="-361"/>
      <w:rPr>
        <w:rStyle w:val="PageNumber"/>
      </w:rPr>
    </w:pPr>
  </w:p>
  <w:p w:rsidR="0044732A" w:rsidRDefault="0044732A" w:rsidP="00F80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6EC" w:rsidRDefault="005666EC">
      <w:r>
        <w:separator/>
      </w:r>
    </w:p>
  </w:footnote>
  <w:footnote w:type="continuationSeparator" w:id="1">
    <w:p w:rsidR="005666EC" w:rsidRDefault="0056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Default="00072859" w:rsidP="00F15383">
    <w:pPr>
      <w:pStyle w:val="BodyText2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229870</wp:posOffset>
          </wp:positionH>
          <wp:positionV relativeFrom="paragraph">
            <wp:posOffset>68580</wp:posOffset>
          </wp:positionV>
          <wp:extent cx="459740" cy="459740"/>
          <wp:effectExtent l="19050" t="0" r="0" b="0"/>
          <wp:wrapNone/>
          <wp:docPr id="5" name="Picture 5" descr="H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732A" w:rsidRPr="00DF71D0" w:rsidRDefault="0044732A" w:rsidP="00B13DF3">
    <w:pPr>
      <w:pStyle w:val="BodyText2"/>
      <w:jc w:val="right"/>
      <w:rPr>
        <w:rFonts w:ascii="Arial" w:hAnsi="Arial" w:cs="Arial"/>
        <w:b w:val="0"/>
        <w:color w:val="000080"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DF71D0">
          <w:rPr>
            <w:rFonts w:ascii="Arial" w:hAnsi="Arial" w:cs="Arial"/>
            <w:b w:val="0"/>
            <w:color w:val="000080"/>
            <w:sz w:val="22"/>
            <w:szCs w:val="22"/>
          </w:rPr>
          <w:t>HELSINKI</w:t>
        </w:r>
      </w:smartTag>
    </w:smartTag>
    <w:r w:rsidRPr="00DF71D0">
      <w:rPr>
        <w:rFonts w:ascii="Arial" w:hAnsi="Arial" w:cs="Arial"/>
        <w:b w:val="0"/>
        <w:color w:val="000080"/>
        <w:sz w:val="22"/>
        <w:szCs w:val="22"/>
      </w:rPr>
      <w:t xml:space="preserve"> CITIZENS` ASSEMBLY VANADZOR OFFICE</w:t>
    </w:r>
  </w:p>
  <w:p w:rsidR="0044732A" w:rsidRPr="006251B7" w:rsidRDefault="0044732A" w:rsidP="00B13DF3">
    <w:pPr>
      <w:pStyle w:val="BodyText2"/>
      <w:jc w:val="right"/>
      <w:rPr>
        <w:rFonts w:ascii="Arial Armenian" w:hAnsi="Arial Armenian" w:cs="Arial"/>
        <w:color w:val="000080"/>
        <w:sz w:val="22"/>
        <w:szCs w:val="22"/>
      </w:rPr>
    </w:pPr>
    <w:r w:rsidRPr="006251B7">
      <w:rPr>
        <w:rFonts w:ascii="Sylfaen" w:hAnsi="Sylfaen" w:cs="Sylfaen"/>
        <w:color w:val="000080"/>
        <w:szCs w:val="22"/>
      </w:rPr>
      <w:t>ՀԵԼՍԻՆԿՅԱՆ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ՔԱՂԱՔԱՑԻԱԿԱՆ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ԱՍԱՄԲԼԵԱՅԻ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ՎԱՆԱՁՈՐԻ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ԳՐԱՍԵՆՅԱԿ</w:t>
    </w:r>
  </w:p>
  <w:p w:rsidR="0044732A" w:rsidRPr="00EE321A" w:rsidRDefault="0044732A" w:rsidP="00F15383">
    <w:pPr>
      <w:pStyle w:val="BodyText2"/>
      <w:jc w:val="center"/>
      <w:rPr>
        <w:sz w:val="24"/>
        <w:szCs w:val="24"/>
      </w:rPr>
    </w:pPr>
    <w:r w:rsidRPr="00EE321A">
      <w:rPr>
        <w:sz w:val="24"/>
        <w:szCs w:val="24"/>
      </w:rPr>
      <w:t>______________________________________________________________________</w:t>
    </w:r>
  </w:p>
  <w:p w:rsidR="0044732A" w:rsidRPr="00F15383" w:rsidRDefault="0044732A" w:rsidP="00F805AC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 w:cs="Open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B60C9"/>
    <w:multiLevelType w:val="hybridMultilevel"/>
    <w:tmpl w:val="4E3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A3491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C1188"/>
    <w:multiLevelType w:val="hybridMultilevel"/>
    <w:tmpl w:val="B678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95741"/>
    <w:multiLevelType w:val="hybridMultilevel"/>
    <w:tmpl w:val="85F6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E56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Armenian" w:eastAsia="Times New Roman" w:hAnsi="Arial Armeni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AABCA">
      <w:numFmt w:val="decimalFullWidth"/>
      <w:lvlText w:val="(%5)"/>
      <w:lvlJc w:val="left"/>
      <w:pPr>
        <w:tabs>
          <w:tab w:val="num" w:pos="3645"/>
        </w:tabs>
        <w:ind w:left="3645" w:hanging="40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E7501"/>
    <w:multiLevelType w:val="hybridMultilevel"/>
    <w:tmpl w:val="F3709764"/>
    <w:lvl w:ilvl="0" w:tplc="8E72171E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50BFC"/>
    <w:multiLevelType w:val="hybridMultilevel"/>
    <w:tmpl w:val="C9CE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724AB"/>
    <w:multiLevelType w:val="hybridMultilevel"/>
    <w:tmpl w:val="9F9A65E0"/>
    <w:lvl w:ilvl="0" w:tplc="66AEBFFE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98548E"/>
    <w:multiLevelType w:val="hybridMultilevel"/>
    <w:tmpl w:val="0FCA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36DD3"/>
    <w:multiLevelType w:val="hybridMultilevel"/>
    <w:tmpl w:val="5D9CA3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A50E66"/>
    <w:multiLevelType w:val="hybridMultilevel"/>
    <w:tmpl w:val="A306B5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528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23337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E21C1"/>
    <w:multiLevelType w:val="hybridMultilevel"/>
    <w:tmpl w:val="C144D2A4"/>
    <w:lvl w:ilvl="0" w:tplc="C4B29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B49"/>
    <w:multiLevelType w:val="hybridMultilevel"/>
    <w:tmpl w:val="3018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04925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0283C"/>
    <w:multiLevelType w:val="hybridMultilevel"/>
    <w:tmpl w:val="506C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907F9"/>
    <w:multiLevelType w:val="hybridMultilevel"/>
    <w:tmpl w:val="1F848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F2E0A85"/>
    <w:multiLevelType w:val="hybridMultilevel"/>
    <w:tmpl w:val="E5FA3906"/>
    <w:lvl w:ilvl="0" w:tplc="A0FEB31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1D42F14"/>
    <w:multiLevelType w:val="hybridMultilevel"/>
    <w:tmpl w:val="2B6C173C"/>
    <w:lvl w:ilvl="0" w:tplc="C79EA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F8C639E"/>
    <w:multiLevelType w:val="hybridMultilevel"/>
    <w:tmpl w:val="77963E7A"/>
    <w:lvl w:ilvl="0" w:tplc="34563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4"/>
  </w:num>
  <w:num w:numId="5">
    <w:abstractNumId w:val="7"/>
  </w:num>
  <w:num w:numId="6">
    <w:abstractNumId w:val="12"/>
  </w:num>
  <w:num w:numId="7">
    <w:abstractNumId w:val="19"/>
  </w:num>
  <w:num w:numId="8">
    <w:abstractNumId w:val="0"/>
  </w:num>
  <w:num w:numId="9">
    <w:abstractNumId w:val="6"/>
  </w:num>
  <w:num w:numId="10">
    <w:abstractNumId w:val="20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2"/>
  </w:num>
  <w:num w:numId="17">
    <w:abstractNumId w:val="22"/>
  </w:num>
  <w:num w:numId="18">
    <w:abstractNumId w:val="17"/>
  </w:num>
  <w:num w:numId="19">
    <w:abstractNumId w:val="15"/>
  </w:num>
  <w:num w:numId="20">
    <w:abstractNumId w:val="16"/>
  </w:num>
  <w:num w:numId="21">
    <w:abstractNumId w:val="9"/>
  </w:num>
  <w:num w:numId="22">
    <w:abstractNumId w:val="18"/>
  </w:num>
  <w:num w:numId="23">
    <w:abstractNumId w:val="13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81"/>
  <w:drawingGridVerticalSpacing w:val="181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A0569"/>
    <w:rsid w:val="00026D49"/>
    <w:rsid w:val="00067945"/>
    <w:rsid w:val="00072859"/>
    <w:rsid w:val="00073B24"/>
    <w:rsid w:val="00077278"/>
    <w:rsid w:val="000A3045"/>
    <w:rsid w:val="000C010C"/>
    <w:rsid w:val="000E21C2"/>
    <w:rsid w:val="000E25C5"/>
    <w:rsid w:val="000F1F5E"/>
    <w:rsid w:val="000F5B7A"/>
    <w:rsid w:val="001334CD"/>
    <w:rsid w:val="001337F2"/>
    <w:rsid w:val="0015183C"/>
    <w:rsid w:val="00174507"/>
    <w:rsid w:val="001C567A"/>
    <w:rsid w:val="001C7E85"/>
    <w:rsid w:val="002615BD"/>
    <w:rsid w:val="00271B7E"/>
    <w:rsid w:val="002C02E0"/>
    <w:rsid w:val="002C2847"/>
    <w:rsid w:val="00302F58"/>
    <w:rsid w:val="00313163"/>
    <w:rsid w:val="00361D16"/>
    <w:rsid w:val="003A0569"/>
    <w:rsid w:val="003B3D43"/>
    <w:rsid w:val="003D1FA2"/>
    <w:rsid w:val="003D3D81"/>
    <w:rsid w:val="0044377C"/>
    <w:rsid w:val="0044732A"/>
    <w:rsid w:val="00451F4C"/>
    <w:rsid w:val="00460207"/>
    <w:rsid w:val="00475360"/>
    <w:rsid w:val="00481693"/>
    <w:rsid w:val="004B742D"/>
    <w:rsid w:val="004F1486"/>
    <w:rsid w:val="0052789B"/>
    <w:rsid w:val="00544FB0"/>
    <w:rsid w:val="00564AEA"/>
    <w:rsid w:val="005666EC"/>
    <w:rsid w:val="0058396A"/>
    <w:rsid w:val="005B193C"/>
    <w:rsid w:val="005D0C98"/>
    <w:rsid w:val="005E444C"/>
    <w:rsid w:val="005F6287"/>
    <w:rsid w:val="00610FB1"/>
    <w:rsid w:val="0062184D"/>
    <w:rsid w:val="006251B7"/>
    <w:rsid w:val="00693034"/>
    <w:rsid w:val="006B3785"/>
    <w:rsid w:val="006B696A"/>
    <w:rsid w:val="006D10F1"/>
    <w:rsid w:val="006F57AE"/>
    <w:rsid w:val="007257F2"/>
    <w:rsid w:val="007838E0"/>
    <w:rsid w:val="00793066"/>
    <w:rsid w:val="0079658D"/>
    <w:rsid w:val="007A3B5D"/>
    <w:rsid w:val="007A4042"/>
    <w:rsid w:val="007B1E35"/>
    <w:rsid w:val="007D2317"/>
    <w:rsid w:val="00802BC9"/>
    <w:rsid w:val="00806654"/>
    <w:rsid w:val="00826ADF"/>
    <w:rsid w:val="00830F2F"/>
    <w:rsid w:val="008524AC"/>
    <w:rsid w:val="00862BC6"/>
    <w:rsid w:val="00863C49"/>
    <w:rsid w:val="00866BF3"/>
    <w:rsid w:val="00876759"/>
    <w:rsid w:val="008A405E"/>
    <w:rsid w:val="008C7090"/>
    <w:rsid w:val="008D55F3"/>
    <w:rsid w:val="00934680"/>
    <w:rsid w:val="009453E9"/>
    <w:rsid w:val="00954C7E"/>
    <w:rsid w:val="00963F6B"/>
    <w:rsid w:val="00975DDA"/>
    <w:rsid w:val="009A2773"/>
    <w:rsid w:val="009A5497"/>
    <w:rsid w:val="009B4D93"/>
    <w:rsid w:val="00A425DF"/>
    <w:rsid w:val="00A72C4B"/>
    <w:rsid w:val="00A7477C"/>
    <w:rsid w:val="00AC7B5C"/>
    <w:rsid w:val="00B109F0"/>
    <w:rsid w:val="00B13DF3"/>
    <w:rsid w:val="00B1517D"/>
    <w:rsid w:val="00B258B8"/>
    <w:rsid w:val="00B41016"/>
    <w:rsid w:val="00B672A1"/>
    <w:rsid w:val="00B735F8"/>
    <w:rsid w:val="00B95BCA"/>
    <w:rsid w:val="00BA767A"/>
    <w:rsid w:val="00BD0D9D"/>
    <w:rsid w:val="00BE40AD"/>
    <w:rsid w:val="00C250A3"/>
    <w:rsid w:val="00C266A7"/>
    <w:rsid w:val="00C92433"/>
    <w:rsid w:val="00CA225B"/>
    <w:rsid w:val="00CC5CE5"/>
    <w:rsid w:val="00CE1FAC"/>
    <w:rsid w:val="00D111A7"/>
    <w:rsid w:val="00D438FB"/>
    <w:rsid w:val="00D470BE"/>
    <w:rsid w:val="00D52D18"/>
    <w:rsid w:val="00D56B00"/>
    <w:rsid w:val="00DB02CB"/>
    <w:rsid w:val="00DC3E7C"/>
    <w:rsid w:val="00DD259A"/>
    <w:rsid w:val="00DE3851"/>
    <w:rsid w:val="00DF19A1"/>
    <w:rsid w:val="00DF71D0"/>
    <w:rsid w:val="00E424A6"/>
    <w:rsid w:val="00E702B8"/>
    <w:rsid w:val="00EA00C8"/>
    <w:rsid w:val="00EA5A8E"/>
    <w:rsid w:val="00EB1536"/>
    <w:rsid w:val="00EB5870"/>
    <w:rsid w:val="00EE20F4"/>
    <w:rsid w:val="00EE321A"/>
    <w:rsid w:val="00F15383"/>
    <w:rsid w:val="00F2583F"/>
    <w:rsid w:val="00F35213"/>
    <w:rsid w:val="00F47C98"/>
    <w:rsid w:val="00F7241C"/>
    <w:rsid w:val="00F805AC"/>
    <w:rsid w:val="00FC17FF"/>
    <w:rsid w:val="00FD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CA"/>
    <w:rPr>
      <w:sz w:val="24"/>
      <w:szCs w:val="24"/>
      <w:lang w:val="hu-HU" w:eastAsia="ru-RU"/>
    </w:rPr>
  </w:style>
  <w:style w:type="paragraph" w:styleId="Heading1">
    <w:name w:val="heading 1"/>
    <w:basedOn w:val="Normal"/>
    <w:next w:val="Normal"/>
    <w:qFormat/>
    <w:rsid w:val="00F15383"/>
    <w:pPr>
      <w:keepNext/>
      <w:jc w:val="center"/>
      <w:outlineLvl w:val="0"/>
    </w:pPr>
    <w:rPr>
      <w:b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5BC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95BCA"/>
  </w:style>
  <w:style w:type="paragraph" w:styleId="Header">
    <w:name w:val="header"/>
    <w:basedOn w:val="Normal"/>
    <w:rsid w:val="00B95BCA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rsid w:val="00F15383"/>
    <w:rPr>
      <w:b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EE321A"/>
    <w:rPr>
      <w:color w:val="0000FF"/>
      <w:u w:val="single"/>
    </w:rPr>
  </w:style>
  <w:style w:type="paragraph" w:styleId="BalloonText">
    <w:name w:val="Balloon Text"/>
    <w:basedOn w:val="Normal"/>
    <w:semiHidden/>
    <w:rsid w:val="00527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F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ableContents">
    <w:name w:val="Table Contents"/>
    <w:basedOn w:val="Normal"/>
    <w:rsid w:val="00CE1FAC"/>
    <w:pPr>
      <w:widowControl w:val="0"/>
      <w:suppressLineNumbers/>
      <w:suppressAutoHyphens/>
    </w:pPr>
    <w:rPr>
      <w:rFonts w:eastAsia="Andale Sans UI"/>
      <w:kern w:val="1"/>
      <w:lang w:val="ru-RU" w:eastAsia="en-US"/>
    </w:rPr>
  </w:style>
  <w:style w:type="paragraph" w:styleId="NormalWeb">
    <w:name w:val="Normal (Web)"/>
    <w:basedOn w:val="Normal"/>
    <w:uiPriority w:val="99"/>
    <w:unhideWhenUsed/>
    <w:rsid w:val="00CE1FAC"/>
    <w:pPr>
      <w:spacing w:before="100" w:beforeAutospacing="1" w:after="115"/>
    </w:pPr>
    <w:rPr>
      <w:lang w:val="ru-RU"/>
    </w:rPr>
  </w:style>
  <w:style w:type="character" w:customStyle="1" w:styleId="FootnoteCharacters">
    <w:name w:val="Footnote Characters"/>
    <w:rsid w:val="00CE1FAC"/>
    <w:rPr>
      <w:vertAlign w:val="superscript"/>
    </w:rPr>
  </w:style>
  <w:style w:type="character" w:customStyle="1" w:styleId="1">
    <w:name w:val="Знак сноски1"/>
    <w:rsid w:val="00CE1FAC"/>
    <w:rPr>
      <w:vertAlign w:val="superscript"/>
    </w:rPr>
  </w:style>
  <w:style w:type="character" w:customStyle="1" w:styleId="WW8Num2z0">
    <w:name w:val="WW8Num2z0"/>
    <w:rsid w:val="00CE1FAC"/>
    <w:rPr>
      <w:rFonts w:ascii="Wingdings" w:hAnsi="Wingdings" w:cs="OpenSymbol"/>
    </w:rPr>
  </w:style>
  <w:style w:type="paragraph" w:styleId="BodyText">
    <w:name w:val="Body Text"/>
    <w:basedOn w:val="Normal"/>
    <w:link w:val="BodyTextChar"/>
    <w:rsid w:val="00CE1FA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CE1FAC"/>
    <w:rPr>
      <w:sz w:val="24"/>
      <w:szCs w:val="24"/>
      <w:lang w:val="hu-HU" w:eastAsia="ar-SA"/>
    </w:rPr>
  </w:style>
  <w:style w:type="paragraph" w:styleId="FootnoteText">
    <w:name w:val="footnote text"/>
    <w:aliases w:val="single space,footnote text"/>
    <w:basedOn w:val="Normal"/>
    <w:link w:val="FootnoteTextChar"/>
    <w:rsid w:val="00CE1FAC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FootnoteTextChar">
    <w:name w:val="Footnote Text Char"/>
    <w:aliases w:val="single space Char,footnote text Char1"/>
    <w:basedOn w:val="DefaultParagraphFont"/>
    <w:link w:val="FootnoteText"/>
    <w:rsid w:val="00CE1FAC"/>
    <w:rPr>
      <w:lang w:val="hu-HU" w:eastAsia="ar-SA"/>
    </w:rPr>
  </w:style>
  <w:style w:type="character" w:styleId="FootnoteReference">
    <w:name w:val="footnote reference"/>
    <w:rsid w:val="00693034"/>
    <w:rPr>
      <w:rFonts w:cs="Times New Roman"/>
      <w:vertAlign w:val="superscript"/>
    </w:rPr>
  </w:style>
  <w:style w:type="character" w:customStyle="1" w:styleId="FootnoteTextChar1">
    <w:name w:val="Footnote Text Char1"/>
    <w:aliases w:val="single space Char2,footnote text Char"/>
    <w:locked/>
    <w:rsid w:val="00693034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067945"/>
    <w:rPr>
      <w:b/>
      <w:bCs/>
    </w:rPr>
  </w:style>
  <w:style w:type="character" w:customStyle="1" w:styleId="apple-converted-space">
    <w:name w:val="apple-converted-space"/>
    <w:basedOn w:val="DefaultParagraphFont"/>
    <w:rsid w:val="00067945"/>
  </w:style>
  <w:style w:type="table" w:styleId="TableGrid">
    <w:name w:val="Table Grid"/>
    <w:basedOn w:val="TableNormal"/>
    <w:uiPriority w:val="59"/>
    <w:rsid w:val="000F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cav@hcav.am" TargetMode="External"/><Relationship Id="rId1" Type="http://schemas.openxmlformats.org/officeDocument/2006/relationships/hyperlink" Target="mailto:hcav@hcav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A1136-7469-4720-8764-10D73293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“Helsinki Citizens` Assembly (HCA) - Vanadzor” was founded on 21 March, 1998, as a branch of the Armenian Committee of the</vt:lpstr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“Helsinki Citizens` Assembly (HCA) - Vanadzor” was founded on 21 March, 1998, as a branch of the Armenian Committee of the</dc:title>
  <dc:creator>Edgar</dc:creator>
  <cp:lastModifiedBy>Narine</cp:lastModifiedBy>
  <cp:revision>9</cp:revision>
  <cp:lastPrinted>2013-04-30T12:15:00Z</cp:lastPrinted>
  <dcterms:created xsi:type="dcterms:W3CDTF">2016-01-22T11:43:00Z</dcterms:created>
  <dcterms:modified xsi:type="dcterms:W3CDTF">2016-01-23T10:53:00Z</dcterms:modified>
</cp:coreProperties>
</file>