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AE" w:rsidRDefault="001A3DAE" w:rsidP="001A3DAE">
      <w:pPr>
        <w:jc w:val="center"/>
        <w:rPr>
          <w:rFonts w:ascii="Sylfaen" w:hAnsi="Sylfaen"/>
          <w:b/>
          <w:sz w:val="22"/>
          <w:szCs w:val="22"/>
          <w:lang w:val="en-US"/>
        </w:rPr>
      </w:pPr>
      <w:r>
        <w:rPr>
          <w:b/>
          <w:sz w:val="22"/>
          <w:szCs w:val="22"/>
          <w:lang w:val="en-US" w:eastAsia="en-US"/>
        </w:rPr>
        <w:t>Press Release</w:t>
      </w:r>
    </w:p>
    <w:p w:rsidR="001A3DAE" w:rsidRDefault="001A3DAE" w:rsidP="001A3DAE">
      <w:pPr>
        <w:jc w:val="right"/>
        <w:rPr>
          <w:rFonts w:ascii="Sylfaen" w:hAnsi="Sylfaen"/>
          <w:b/>
          <w:sz w:val="22"/>
          <w:szCs w:val="22"/>
          <w:lang w:val="en-US"/>
        </w:rPr>
      </w:pPr>
      <w:r>
        <w:rPr>
          <w:rFonts w:ascii="Sylfaen" w:hAnsi="Sylfaen"/>
          <w:b/>
          <w:sz w:val="22"/>
          <w:szCs w:val="22"/>
          <w:lang w:val="en-US"/>
        </w:rPr>
        <w:t>May 9, 2016</w:t>
      </w:r>
    </w:p>
    <w:p w:rsidR="001A3DAE" w:rsidRDefault="001A3DAE" w:rsidP="001A3DAE">
      <w:pPr>
        <w:jc w:val="right"/>
        <w:rPr>
          <w:rFonts w:ascii="Sylfaen" w:hAnsi="Sylfaen"/>
          <w:b/>
          <w:sz w:val="22"/>
          <w:szCs w:val="22"/>
          <w:lang w:val="en-US"/>
        </w:rPr>
      </w:pPr>
    </w:p>
    <w:p w:rsidR="001A3DAE" w:rsidRDefault="001A3DAE" w:rsidP="001A3DAE">
      <w:pPr>
        <w:rPr>
          <w:lang w:val="en-US" w:eastAsia="en-US"/>
        </w:rPr>
      </w:pPr>
    </w:p>
    <w:p w:rsidR="001A3DAE" w:rsidRDefault="001A3DAE" w:rsidP="001A3DAE">
      <w:pPr>
        <w:jc w:val="center"/>
        <w:rPr>
          <w:rFonts w:ascii="Sylfaen" w:hAnsi="Sylfaen" w:cs="Sylfaen"/>
          <w:b/>
          <w:bCs/>
          <w:color w:val="000000"/>
          <w:sz w:val="22"/>
          <w:szCs w:val="22"/>
          <w:lang w:val="en-US" w:eastAsia="en-US"/>
        </w:rPr>
      </w:pPr>
      <w:r>
        <w:rPr>
          <w:rFonts w:ascii="Sylfaen" w:hAnsi="Sylfaen" w:cs="Sylfaen"/>
          <w:b/>
          <w:bCs/>
          <w:color w:val="000000"/>
          <w:sz w:val="22"/>
          <w:szCs w:val="22"/>
          <w:lang w:val="en-US" w:eastAsia="en-US"/>
        </w:rPr>
        <w:t>on 17</w:t>
      </w:r>
      <w:r>
        <w:rPr>
          <w:rFonts w:ascii="Sylfaen" w:hAnsi="Sylfaen" w:cs="Sylfaen"/>
          <w:b/>
          <w:bCs/>
          <w:color w:val="000000"/>
          <w:sz w:val="22"/>
          <w:szCs w:val="22"/>
          <w:vertAlign w:val="superscript"/>
          <w:lang w:val="en-US" w:eastAsia="en-US"/>
        </w:rPr>
        <w:t>th</w:t>
      </w:r>
      <w:r>
        <w:rPr>
          <w:rFonts w:ascii="Sylfaen" w:hAnsi="Sylfaen" w:cs="Sylfaen"/>
          <w:b/>
          <w:bCs/>
          <w:color w:val="000000"/>
          <w:sz w:val="22"/>
          <w:szCs w:val="22"/>
          <w:lang w:val="en-US" w:eastAsia="en-US"/>
        </w:rPr>
        <w:t xml:space="preserve"> court hearing of the murder of the Avetisyan family</w:t>
      </w:r>
    </w:p>
    <w:p w:rsidR="001A3DAE" w:rsidRDefault="001A3DAE" w:rsidP="001A3DAE">
      <w:pPr>
        <w:spacing w:line="276" w:lineRule="auto"/>
        <w:jc w:val="both"/>
        <w:rPr>
          <w:rFonts w:ascii="Sylfaen" w:hAnsi="Sylfaen"/>
          <w:sz w:val="22"/>
          <w:szCs w:val="22"/>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On May 6, 2016, the General Jurisdiction Court of Shirak Marz (Region) held on the territory of the Russian military base № 102 the 17</w:t>
      </w:r>
      <w:r w:rsidRPr="001A3DAE">
        <w:rPr>
          <w:rFonts w:ascii="Sylfaen" w:hAnsi="Sylfaen"/>
          <w:sz w:val="21"/>
          <w:szCs w:val="21"/>
          <w:vertAlign w:val="superscript"/>
          <w:lang w:val="en-US" w:eastAsia="en-US"/>
        </w:rPr>
        <w:t>th</w:t>
      </w:r>
      <w:r w:rsidRPr="001A3DAE">
        <w:rPr>
          <w:rFonts w:ascii="Sylfaen" w:hAnsi="Sylfaen"/>
          <w:sz w:val="21"/>
          <w:szCs w:val="21"/>
          <w:lang w:val="en-US" w:eastAsia="en-US"/>
        </w:rPr>
        <w:t xml:space="preserve"> outgoing hearing of the murder of the Avetisyan family.</w:t>
      </w:r>
    </w:p>
    <w:p w:rsidR="001A3DAE" w:rsidRPr="001A3DAE" w:rsidRDefault="001A3DAE" w:rsidP="001A3DAE">
      <w:pPr>
        <w:spacing w:line="276" w:lineRule="auto"/>
        <w:jc w:val="both"/>
        <w:rPr>
          <w:rFonts w:ascii="Sylfaen" w:hAnsi="Sylfaen"/>
          <w:sz w:val="21"/>
          <w:szCs w:val="21"/>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At the court hearing, the findings of the investigatory experiment conducted by the Russian side were disclosed. Through a model resembling the apartment of the Avetisyan family built on the territory of the military base, V. Permyakov showed how he entered the apartment and committed the murders. The Armenian side received the findings of the investigatory experiment only in form of a protocol with photos of quite a low quality. As for the video shooting of the investigatory experiment, no video was provided to the Armenian side.</w:t>
      </w:r>
    </w:p>
    <w:p w:rsidR="001A3DAE" w:rsidRPr="001A3DAE" w:rsidRDefault="001A3DAE" w:rsidP="001A3DAE">
      <w:pPr>
        <w:spacing w:line="276" w:lineRule="auto"/>
        <w:jc w:val="both"/>
        <w:rPr>
          <w:rFonts w:ascii="Sylfaen" w:hAnsi="Sylfaen"/>
          <w:sz w:val="21"/>
          <w:szCs w:val="21"/>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The Court disclosed the responses to the inquiry on summoning four Russian military servicemen as witnesses; accordingly, the witnesses refused to appear before the Armenian court stating that they insisted on their pre-trial testimonies.</w:t>
      </w:r>
    </w:p>
    <w:p w:rsidR="001A3DAE" w:rsidRPr="001A3DAE" w:rsidRDefault="001A3DAE" w:rsidP="001A3DAE">
      <w:pPr>
        <w:spacing w:line="276" w:lineRule="auto"/>
        <w:jc w:val="both"/>
        <w:rPr>
          <w:rFonts w:ascii="Sylfaen" w:hAnsi="Sylfaen"/>
          <w:sz w:val="21"/>
          <w:szCs w:val="21"/>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In response to the Court’s question on disclosing the pre-trial testimonies of the witnesses, Arayik Zalyan, representative of the successor to the victim and HCA Vanadzor lawyer, stated that the court was under obligation to take all the possible measures to ensure the presence of witnesses at the hearing.</w:t>
      </w:r>
    </w:p>
    <w:p w:rsidR="001A3DAE" w:rsidRPr="001A3DAE" w:rsidRDefault="001A3DAE" w:rsidP="001A3DAE">
      <w:pPr>
        <w:spacing w:line="276" w:lineRule="auto"/>
        <w:jc w:val="both"/>
        <w:rPr>
          <w:rFonts w:ascii="Sylfaen" w:hAnsi="Sylfaen"/>
          <w:sz w:val="21"/>
          <w:szCs w:val="21"/>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Since the court has no authority to apprehend a foreign national, the pre-trial testimonies of the witnesses were disclosed. Among them, the pre-trial testimony of Ivan Zheltov, V. Permyakov’s fellow serviceman, was also disclosed; accordingly, the defendant was characterized as a sociable person without any deviations.</w:t>
      </w:r>
    </w:p>
    <w:p w:rsidR="001A3DAE" w:rsidRPr="001A3DAE" w:rsidRDefault="001A3DAE" w:rsidP="001A3DAE">
      <w:pPr>
        <w:spacing w:line="276" w:lineRule="auto"/>
        <w:jc w:val="both"/>
        <w:rPr>
          <w:rFonts w:ascii="Sylfaen" w:hAnsi="Sylfaen"/>
          <w:sz w:val="21"/>
          <w:szCs w:val="21"/>
          <w:lang w:val="en-US" w:eastAsia="en-US"/>
        </w:rPr>
      </w:pPr>
    </w:p>
    <w:p w:rsidR="001A3DAE" w:rsidRPr="001A3DAE" w:rsidRDefault="001A3DAE" w:rsidP="001A3DAE">
      <w:pPr>
        <w:spacing w:line="276" w:lineRule="auto"/>
        <w:jc w:val="both"/>
        <w:rPr>
          <w:rFonts w:ascii="Sylfaen" w:hAnsi="Sylfaen"/>
          <w:sz w:val="21"/>
          <w:szCs w:val="21"/>
          <w:lang w:val="en-US" w:eastAsia="en-US"/>
        </w:rPr>
      </w:pPr>
      <w:r w:rsidRPr="001A3DAE">
        <w:rPr>
          <w:rFonts w:ascii="Sylfaen" w:hAnsi="Sylfaen"/>
          <w:sz w:val="21"/>
          <w:szCs w:val="21"/>
          <w:lang w:val="en-US" w:eastAsia="en-US"/>
        </w:rPr>
        <w:t>Applications will be submitted to summon the rest 3 military servicemen as witnesses as well, including A. Nikishin, immediate commander of V. Permyakov, and the official who conscripted V. Permyakov for military service from Chita to Armenia.</w:t>
      </w:r>
    </w:p>
    <w:p w:rsidR="001A3DAE" w:rsidRPr="001A3DAE" w:rsidRDefault="001A3DAE" w:rsidP="001A3DAE">
      <w:pPr>
        <w:spacing w:line="276" w:lineRule="auto"/>
        <w:jc w:val="both"/>
        <w:rPr>
          <w:rFonts w:ascii="Sylfaen" w:hAnsi="Sylfaen"/>
          <w:color w:val="000000"/>
          <w:sz w:val="21"/>
          <w:szCs w:val="21"/>
          <w:shd w:val="clear" w:color="auto" w:fill="FFFFFF"/>
          <w:lang w:val="en-US"/>
        </w:rPr>
      </w:pPr>
    </w:p>
    <w:p w:rsidR="001A3DAE" w:rsidRPr="001A3DAE" w:rsidRDefault="001A3DAE" w:rsidP="001A3DAE">
      <w:pPr>
        <w:spacing w:line="276" w:lineRule="auto"/>
        <w:jc w:val="both"/>
        <w:rPr>
          <w:rFonts w:ascii="Sylfaen" w:hAnsi="Sylfaen"/>
          <w:color w:val="000000"/>
          <w:sz w:val="21"/>
          <w:szCs w:val="21"/>
          <w:shd w:val="clear" w:color="auto" w:fill="FFFFFF"/>
          <w:lang w:val="en-US"/>
        </w:rPr>
      </w:pPr>
      <w:r w:rsidRPr="001A3DAE">
        <w:rPr>
          <w:rFonts w:ascii="Sylfaen" w:hAnsi="Sylfaen"/>
          <w:color w:val="000000"/>
          <w:sz w:val="21"/>
          <w:szCs w:val="21"/>
          <w:shd w:val="clear" w:color="auto" w:fill="FFFFFF"/>
          <w:lang w:val="en-US"/>
        </w:rPr>
        <w:t>The motion of Lusine Sahakyan, successor to the victim, on questioning Vardan Nadaryan, former chief of police of Shirak Marz (Region), as a witness was dismissed.</w:t>
      </w:r>
    </w:p>
    <w:p w:rsidR="001A3DAE" w:rsidRPr="001A3DAE" w:rsidRDefault="001A3DAE" w:rsidP="001A3DAE">
      <w:pPr>
        <w:spacing w:line="276" w:lineRule="auto"/>
        <w:jc w:val="both"/>
        <w:rPr>
          <w:rFonts w:ascii="Sylfaen" w:hAnsi="Sylfaen"/>
          <w:color w:val="000000"/>
          <w:sz w:val="21"/>
          <w:szCs w:val="21"/>
          <w:shd w:val="clear" w:color="auto" w:fill="FFFFFF"/>
          <w:lang w:val="en-US"/>
        </w:rPr>
      </w:pPr>
    </w:p>
    <w:p w:rsidR="001A3DAE" w:rsidRPr="001A3DAE" w:rsidRDefault="001A3DAE" w:rsidP="001A3DAE">
      <w:pPr>
        <w:spacing w:line="276" w:lineRule="auto"/>
        <w:jc w:val="both"/>
        <w:rPr>
          <w:rFonts w:ascii="Sylfaen" w:hAnsi="Sylfaen"/>
          <w:color w:val="000000"/>
          <w:sz w:val="21"/>
          <w:szCs w:val="21"/>
          <w:shd w:val="clear" w:color="auto" w:fill="FFFFFF"/>
          <w:lang w:val="en-US"/>
        </w:rPr>
      </w:pPr>
      <w:r w:rsidRPr="001A3DAE">
        <w:rPr>
          <w:rFonts w:ascii="Sylfaen" w:hAnsi="Sylfaen"/>
          <w:color w:val="000000"/>
          <w:sz w:val="21"/>
          <w:szCs w:val="21"/>
          <w:shd w:val="clear" w:color="auto" w:fill="FFFFFF"/>
          <w:lang w:val="en-US"/>
        </w:rPr>
        <w:t>Given that the RA Police refused to provide the information requested by the letter of A. Zalyan, representative of the successor to the victim, back on March 5, 2016 on the names and surnames of the police officers who took part in V. Permyakov’s arrest and his transfer to the Russian frontier troops, A. Zalyan filed with the Court a written motion on finding out the names and surnames of the police officers above and summoning them to the court.</w:t>
      </w:r>
    </w:p>
    <w:p w:rsidR="001A3DAE" w:rsidRPr="001A3DAE" w:rsidRDefault="001A3DAE" w:rsidP="001A3DAE">
      <w:pPr>
        <w:rPr>
          <w:rFonts w:ascii="Sylfaen" w:hAnsi="Sylfaen"/>
          <w:sz w:val="21"/>
          <w:szCs w:val="21"/>
          <w:lang w:val="en-US"/>
        </w:rPr>
      </w:pPr>
    </w:p>
    <w:p w:rsidR="001A3DAE" w:rsidRPr="001A3DAE" w:rsidRDefault="001A3DAE" w:rsidP="001A3DAE">
      <w:pPr>
        <w:tabs>
          <w:tab w:val="left" w:pos="1331"/>
        </w:tabs>
        <w:jc w:val="both"/>
        <w:rPr>
          <w:rFonts w:ascii="Sylfaen" w:hAnsi="Sylfaen"/>
          <w:sz w:val="21"/>
          <w:szCs w:val="21"/>
          <w:lang w:val="en-US"/>
        </w:rPr>
      </w:pPr>
      <w:r w:rsidRPr="001A3DAE">
        <w:rPr>
          <w:rFonts w:ascii="Sylfaen" w:hAnsi="Sylfaen"/>
          <w:sz w:val="21"/>
          <w:szCs w:val="21"/>
          <w:lang w:val="en-US"/>
        </w:rPr>
        <w:t>The next outgoing hearing of the General Jurisdiction Court of Shirak Marz (Region) of the murder of the Avetisyan family is scheduled for May 13, 2016, at 12 pm.</w:t>
      </w:r>
    </w:p>
    <w:p w:rsidR="00427082" w:rsidRPr="001A3DAE" w:rsidRDefault="00427082" w:rsidP="001A3DAE">
      <w:pPr>
        <w:rPr>
          <w:sz w:val="21"/>
          <w:szCs w:val="21"/>
        </w:rPr>
      </w:pPr>
    </w:p>
    <w:sectPr w:rsidR="00427082" w:rsidRPr="001A3DAE"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4D4" w:rsidRDefault="00C834D4">
      <w:r>
        <w:separator/>
      </w:r>
    </w:p>
  </w:endnote>
  <w:endnote w:type="continuationSeparator" w:id="1">
    <w:p w:rsidR="00C834D4" w:rsidRDefault="00C83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Default="005F441A" w:rsidP="00F805AC">
    <w:pPr>
      <w:pStyle w:val="Footer"/>
      <w:framePr w:wrap="around" w:vAnchor="text" w:hAnchor="margin" w:xAlign="center" w:y="1"/>
      <w:rPr>
        <w:rStyle w:val="PageNumber"/>
      </w:rPr>
    </w:pPr>
    <w:r>
      <w:rPr>
        <w:rStyle w:val="PageNumber"/>
      </w:rPr>
      <w:fldChar w:fldCharType="begin"/>
    </w:r>
    <w:r w:rsidR="00427082">
      <w:rPr>
        <w:rStyle w:val="PageNumber"/>
      </w:rPr>
      <w:instrText xml:space="preserve">PAGE  </w:instrText>
    </w:r>
    <w:r>
      <w:rPr>
        <w:rStyle w:val="PageNumber"/>
      </w:rPr>
      <w:fldChar w:fldCharType="end"/>
    </w:r>
  </w:p>
  <w:p w:rsidR="00427082" w:rsidRDefault="00427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Pr="002D2062" w:rsidRDefault="00427082" w:rsidP="00F805AC">
    <w:pPr>
      <w:pStyle w:val="Footer"/>
      <w:framePr w:wrap="around" w:vAnchor="text" w:hAnchor="margin" w:xAlign="center" w:y="1"/>
      <w:jc w:val="center"/>
      <w:rPr>
        <w:rStyle w:val="PageNumber"/>
        <w:sz w:val="18"/>
        <w:szCs w:val="18"/>
      </w:rPr>
    </w:pPr>
  </w:p>
  <w:p w:rsidR="00427082" w:rsidRDefault="00427082" w:rsidP="00F805AC">
    <w:pPr>
      <w:pStyle w:val="Footer"/>
      <w:framePr w:wrap="around" w:vAnchor="text" w:hAnchor="margin" w:xAlign="center" w:y="1"/>
      <w:rPr>
        <w:rStyle w:val="PageNumber"/>
      </w:rPr>
    </w:pPr>
    <w:r>
      <w:rPr>
        <w:rStyle w:val="PageNumber"/>
      </w:rPr>
      <w:t>__________________________________________________________________________</w:t>
    </w:r>
  </w:p>
  <w:p w:rsidR="00427082" w:rsidRPr="009A5497" w:rsidRDefault="00427082"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lang w:val="en-US"/>
          </w:rPr>
          <w:t xml:space="preserve">59 Tigran Mets  </w:t>
        </w:r>
        <w:r>
          <w:rPr>
            <w:sz w:val="14"/>
            <w:szCs w:val="14"/>
            <w:lang w:val="en-US"/>
          </w:rPr>
          <w:t>S</w:t>
        </w:r>
        <w:r w:rsidRPr="009A5497">
          <w:rPr>
            <w:sz w:val="14"/>
            <w:szCs w:val="14"/>
            <w:lang w:val="en-US"/>
          </w:rPr>
          <w:t>t.</w:t>
        </w:r>
      </w:smartTag>
    </w:smartTag>
    <w:r w:rsidRPr="009A5497">
      <w:rPr>
        <w:sz w:val="14"/>
        <w:szCs w:val="14"/>
        <w:lang w:val="en-US"/>
      </w:rPr>
      <w:t xml:space="preserve">, Vanadzor, </w:t>
    </w:r>
    <w:r>
      <w:rPr>
        <w:sz w:val="14"/>
        <w:szCs w:val="14"/>
        <w:lang w:val="en-US"/>
      </w:rPr>
      <w:t>2001</w:t>
    </w:r>
    <w:r w:rsidRPr="009A5497">
      <w:rPr>
        <w:sz w:val="14"/>
        <w:szCs w:val="14"/>
        <w:lang w:val="en-US"/>
      </w:rPr>
      <w:t xml:space="preserve">, </w:t>
    </w:r>
    <w:smartTag w:uri="urn:schemas-microsoft-com:office:smarttags" w:element="place">
      <w:smartTag w:uri="urn:schemas-microsoft-com:office:smarttags" w:element="PlaceType">
        <w:r w:rsidRPr="009A5497">
          <w:rPr>
            <w:sz w:val="14"/>
            <w:szCs w:val="14"/>
            <w:lang w:val="en-US"/>
          </w:rPr>
          <w:t>Republic</w:t>
        </w:r>
      </w:smartTag>
      <w:r w:rsidRPr="009A5497">
        <w:rPr>
          <w:sz w:val="14"/>
          <w:szCs w:val="14"/>
          <w:lang w:val="en-US"/>
        </w:rPr>
        <w:t xml:space="preserve"> of </w:t>
      </w:r>
      <w:smartTag w:uri="urn:schemas-microsoft-com:office:smarttags" w:element="place">
        <w:r w:rsidRPr="009A5497">
          <w:rPr>
            <w:sz w:val="14"/>
            <w:szCs w:val="14"/>
            <w:lang w:val="en-US"/>
          </w:rPr>
          <w:t>Armenia</w:t>
        </w:r>
      </w:smartTag>
    </w:smartTag>
    <w:r w:rsidRPr="009A5497">
      <w:rPr>
        <w:sz w:val="14"/>
        <w:szCs w:val="14"/>
        <w:lang w:val="en-US"/>
      </w:rPr>
      <w:t xml:space="preserve">, Tel. (+374 322) 4 22 68; E-mail:  </w:t>
    </w:r>
    <w:hyperlink r:id="rId1" w:history="1">
      <w:r w:rsidRPr="009A5497">
        <w:rPr>
          <w:rStyle w:val="Hyperlink"/>
          <w:sz w:val="14"/>
          <w:szCs w:val="14"/>
        </w:rPr>
        <w:t>hcav@hcav.am</w:t>
      </w:r>
    </w:hyperlink>
  </w:p>
  <w:p w:rsidR="00427082" w:rsidRPr="009A5497" w:rsidRDefault="00427082"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427082" w:rsidRPr="00DF71D0" w:rsidRDefault="00427082"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427082" w:rsidRDefault="00427082" w:rsidP="00F805AC">
    <w:pPr>
      <w:pStyle w:val="Footer"/>
      <w:framePr w:wrap="around" w:vAnchor="text" w:hAnchor="page" w:x="1261" w:y="-361"/>
      <w:rPr>
        <w:rStyle w:val="PageNumber"/>
      </w:rPr>
    </w:pPr>
  </w:p>
  <w:p w:rsidR="00427082" w:rsidRDefault="00427082"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4D4" w:rsidRDefault="00C834D4">
      <w:r>
        <w:separator/>
      </w:r>
    </w:p>
  </w:footnote>
  <w:footnote w:type="continuationSeparator" w:id="1">
    <w:p w:rsidR="00C834D4" w:rsidRDefault="00C83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82" w:rsidRDefault="001A3DAE" w:rsidP="00F15383">
    <w:pPr>
      <w:pStyle w:val="BodyText2"/>
      <w:jc w:val="center"/>
    </w:pPr>
    <w:r>
      <w:rPr>
        <w:noProof/>
        <w:lang w:val="en-US"/>
      </w:rPr>
      <w:drawing>
        <wp:anchor distT="0" distB="0" distL="114300" distR="114300" simplePos="0" relativeHeight="25166028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427082" w:rsidRPr="006251B7" w:rsidRDefault="00427082"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427082" w:rsidRPr="00DF71D0" w:rsidRDefault="00427082"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427082" w:rsidRPr="00EE321A" w:rsidRDefault="00427082" w:rsidP="00F15383">
    <w:pPr>
      <w:pStyle w:val="BodyText2"/>
      <w:jc w:val="center"/>
      <w:rPr>
        <w:sz w:val="24"/>
        <w:szCs w:val="24"/>
      </w:rPr>
    </w:pPr>
    <w:r w:rsidRPr="00EE321A">
      <w:rPr>
        <w:sz w:val="24"/>
        <w:szCs w:val="24"/>
      </w:rPr>
      <w:t>______________________________________________________________________</w:t>
    </w:r>
  </w:p>
  <w:p w:rsidR="00427082" w:rsidRPr="00F15383" w:rsidRDefault="00427082"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81"/>
  <w:drawingGridVerticalSpacing w:val="181"/>
  <w:noPunctuationKerning/>
  <w:characterSpacingControl w:val="doNotCompress"/>
  <w:hdrShapeDefaults>
    <o:shapedefaults v:ext="edit" spidmax="4098"/>
  </w:hdrShapeDefaults>
  <w:footnotePr>
    <w:footnote w:id="0"/>
    <w:footnote w:id="1"/>
  </w:footnotePr>
  <w:endnotePr>
    <w:endnote w:id="0"/>
    <w:endnote w:id="1"/>
  </w:endnotePr>
  <w:compat/>
  <w:rsids>
    <w:rsidRoot w:val="003A0569"/>
    <w:rsid w:val="00004C63"/>
    <w:rsid w:val="00026D49"/>
    <w:rsid w:val="0005299F"/>
    <w:rsid w:val="00067945"/>
    <w:rsid w:val="00077278"/>
    <w:rsid w:val="000A3045"/>
    <w:rsid w:val="000C010C"/>
    <w:rsid w:val="000E21C2"/>
    <w:rsid w:val="000E25C5"/>
    <w:rsid w:val="000F1F5E"/>
    <w:rsid w:val="000F5B7A"/>
    <w:rsid w:val="00114C08"/>
    <w:rsid w:val="001334CD"/>
    <w:rsid w:val="001337F2"/>
    <w:rsid w:val="0015183C"/>
    <w:rsid w:val="00163223"/>
    <w:rsid w:val="00174507"/>
    <w:rsid w:val="001A3DAE"/>
    <w:rsid w:val="001C7E85"/>
    <w:rsid w:val="001F0028"/>
    <w:rsid w:val="0020182C"/>
    <w:rsid w:val="00212E38"/>
    <w:rsid w:val="00244F4E"/>
    <w:rsid w:val="002615BD"/>
    <w:rsid w:val="00267707"/>
    <w:rsid w:val="00271B7E"/>
    <w:rsid w:val="002B7CB3"/>
    <w:rsid w:val="002C02E0"/>
    <w:rsid w:val="002C2847"/>
    <w:rsid w:val="002D2062"/>
    <w:rsid w:val="002F0436"/>
    <w:rsid w:val="003044DE"/>
    <w:rsid w:val="003352A1"/>
    <w:rsid w:val="00353154"/>
    <w:rsid w:val="00360C52"/>
    <w:rsid w:val="00361D16"/>
    <w:rsid w:val="00366246"/>
    <w:rsid w:val="003770D7"/>
    <w:rsid w:val="003A0569"/>
    <w:rsid w:val="003B3D43"/>
    <w:rsid w:val="003D1FA2"/>
    <w:rsid w:val="003D3D81"/>
    <w:rsid w:val="004026EA"/>
    <w:rsid w:val="0042505A"/>
    <w:rsid w:val="00427082"/>
    <w:rsid w:val="0044377C"/>
    <w:rsid w:val="00444131"/>
    <w:rsid w:val="0044732A"/>
    <w:rsid w:val="00451F4C"/>
    <w:rsid w:val="00460207"/>
    <w:rsid w:val="00475360"/>
    <w:rsid w:val="00475C8C"/>
    <w:rsid w:val="00481693"/>
    <w:rsid w:val="004B742D"/>
    <w:rsid w:val="004D00BB"/>
    <w:rsid w:val="004E3910"/>
    <w:rsid w:val="004F1486"/>
    <w:rsid w:val="00506A06"/>
    <w:rsid w:val="0052789B"/>
    <w:rsid w:val="00544FB0"/>
    <w:rsid w:val="005652AE"/>
    <w:rsid w:val="005B193C"/>
    <w:rsid w:val="005C41A2"/>
    <w:rsid w:val="005D0C98"/>
    <w:rsid w:val="005F27D8"/>
    <w:rsid w:val="005F441A"/>
    <w:rsid w:val="005F6287"/>
    <w:rsid w:val="006012E8"/>
    <w:rsid w:val="00610FB1"/>
    <w:rsid w:val="0062184D"/>
    <w:rsid w:val="006251B7"/>
    <w:rsid w:val="00626F91"/>
    <w:rsid w:val="00632E8A"/>
    <w:rsid w:val="00646039"/>
    <w:rsid w:val="00657106"/>
    <w:rsid w:val="00690837"/>
    <w:rsid w:val="00693034"/>
    <w:rsid w:val="00693DCC"/>
    <w:rsid w:val="006A1BF9"/>
    <w:rsid w:val="006B3785"/>
    <w:rsid w:val="006B696A"/>
    <w:rsid w:val="006D10F1"/>
    <w:rsid w:val="006D45EF"/>
    <w:rsid w:val="006F57AE"/>
    <w:rsid w:val="007257F2"/>
    <w:rsid w:val="00793066"/>
    <w:rsid w:val="0079658D"/>
    <w:rsid w:val="007A3B5D"/>
    <w:rsid w:val="007A4042"/>
    <w:rsid w:val="007E4E7E"/>
    <w:rsid w:val="00801BD2"/>
    <w:rsid w:val="00802BC9"/>
    <w:rsid w:val="00804B4D"/>
    <w:rsid w:val="00806654"/>
    <w:rsid w:val="00830F2F"/>
    <w:rsid w:val="00862BC6"/>
    <w:rsid w:val="00863C49"/>
    <w:rsid w:val="00866BF3"/>
    <w:rsid w:val="00876759"/>
    <w:rsid w:val="008776B6"/>
    <w:rsid w:val="008A405E"/>
    <w:rsid w:val="008A64C8"/>
    <w:rsid w:val="008A6B9F"/>
    <w:rsid w:val="008C3C0E"/>
    <w:rsid w:val="008C7090"/>
    <w:rsid w:val="008C789C"/>
    <w:rsid w:val="008D0C75"/>
    <w:rsid w:val="00904030"/>
    <w:rsid w:val="00932687"/>
    <w:rsid w:val="00934680"/>
    <w:rsid w:val="009453E9"/>
    <w:rsid w:val="00967B70"/>
    <w:rsid w:val="0097053A"/>
    <w:rsid w:val="009A2773"/>
    <w:rsid w:val="009A5497"/>
    <w:rsid w:val="009B457C"/>
    <w:rsid w:val="009B4D93"/>
    <w:rsid w:val="009D3B22"/>
    <w:rsid w:val="009D650B"/>
    <w:rsid w:val="00A549B0"/>
    <w:rsid w:val="00A561D3"/>
    <w:rsid w:val="00A72C4B"/>
    <w:rsid w:val="00A737ED"/>
    <w:rsid w:val="00A7477C"/>
    <w:rsid w:val="00A8316A"/>
    <w:rsid w:val="00A97590"/>
    <w:rsid w:val="00AA5EAA"/>
    <w:rsid w:val="00AB4E70"/>
    <w:rsid w:val="00AC7B5C"/>
    <w:rsid w:val="00B109F0"/>
    <w:rsid w:val="00B13DF3"/>
    <w:rsid w:val="00B1517D"/>
    <w:rsid w:val="00B258B8"/>
    <w:rsid w:val="00B41016"/>
    <w:rsid w:val="00B51503"/>
    <w:rsid w:val="00B64BAB"/>
    <w:rsid w:val="00B672A1"/>
    <w:rsid w:val="00B749A1"/>
    <w:rsid w:val="00B95BCA"/>
    <w:rsid w:val="00B9610D"/>
    <w:rsid w:val="00BA10E7"/>
    <w:rsid w:val="00BA7118"/>
    <w:rsid w:val="00BA767A"/>
    <w:rsid w:val="00BC1243"/>
    <w:rsid w:val="00BC54AF"/>
    <w:rsid w:val="00BD022D"/>
    <w:rsid w:val="00BE40AD"/>
    <w:rsid w:val="00C1027E"/>
    <w:rsid w:val="00C250A3"/>
    <w:rsid w:val="00C266A7"/>
    <w:rsid w:val="00C31A9B"/>
    <w:rsid w:val="00C453D3"/>
    <w:rsid w:val="00C47EE1"/>
    <w:rsid w:val="00C77167"/>
    <w:rsid w:val="00C834D4"/>
    <w:rsid w:val="00C92433"/>
    <w:rsid w:val="00CA225B"/>
    <w:rsid w:val="00CB017B"/>
    <w:rsid w:val="00CC5CE5"/>
    <w:rsid w:val="00CE1FAC"/>
    <w:rsid w:val="00D111A7"/>
    <w:rsid w:val="00D204B9"/>
    <w:rsid w:val="00D23EEC"/>
    <w:rsid w:val="00D438FB"/>
    <w:rsid w:val="00D470BE"/>
    <w:rsid w:val="00D505D8"/>
    <w:rsid w:val="00D52D18"/>
    <w:rsid w:val="00D5630D"/>
    <w:rsid w:val="00D56B00"/>
    <w:rsid w:val="00D772ED"/>
    <w:rsid w:val="00DB02CB"/>
    <w:rsid w:val="00DB618A"/>
    <w:rsid w:val="00DC3E7C"/>
    <w:rsid w:val="00DD259A"/>
    <w:rsid w:val="00DE3851"/>
    <w:rsid w:val="00DF19A1"/>
    <w:rsid w:val="00DF71D0"/>
    <w:rsid w:val="00E152B2"/>
    <w:rsid w:val="00E424A6"/>
    <w:rsid w:val="00E4651B"/>
    <w:rsid w:val="00E50B5E"/>
    <w:rsid w:val="00E81661"/>
    <w:rsid w:val="00E930CB"/>
    <w:rsid w:val="00EA00C8"/>
    <w:rsid w:val="00EA5A8E"/>
    <w:rsid w:val="00EB1536"/>
    <w:rsid w:val="00EE20F4"/>
    <w:rsid w:val="00EE321A"/>
    <w:rsid w:val="00F15383"/>
    <w:rsid w:val="00F2583F"/>
    <w:rsid w:val="00F35213"/>
    <w:rsid w:val="00F47C98"/>
    <w:rsid w:val="00F7241C"/>
    <w:rsid w:val="00F805AC"/>
    <w:rsid w:val="00F87253"/>
    <w:rsid w:val="00F9030E"/>
    <w:rsid w:val="00F937E7"/>
    <w:rsid w:val="00F96B3B"/>
    <w:rsid w:val="00FB5004"/>
    <w:rsid w:val="00FC17FF"/>
    <w:rsid w:val="00FD0A13"/>
    <w:rsid w:val="00FD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hu-HU"/>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41A"/>
    <w:rPr>
      <w:rFonts w:ascii="Cambria" w:hAnsi="Cambria" w:cs="Times New Roman"/>
      <w:b/>
      <w:bCs/>
      <w:kern w:val="32"/>
      <w:sz w:val="32"/>
      <w:szCs w:val="32"/>
      <w:lang w:val="hu-HU"/>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5F441A"/>
    <w:rPr>
      <w:rFonts w:cs="Times New Roman"/>
      <w:sz w:val="24"/>
      <w:szCs w:val="24"/>
      <w:lang w:val="hu-HU"/>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5F441A"/>
    <w:rPr>
      <w:rFonts w:cs="Times New Roman"/>
      <w:sz w:val="24"/>
      <w:szCs w:val="24"/>
      <w:lang w:val="hu-HU"/>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5F441A"/>
    <w:rPr>
      <w:rFonts w:cs="Times New Roman"/>
      <w:sz w:val="24"/>
      <w:szCs w:val="24"/>
      <w:lang w:val="hu-HU"/>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41A"/>
    <w:rPr>
      <w:rFonts w:cs="Times New Roman"/>
      <w:sz w:val="2"/>
      <w:lang w:val="hu-HU"/>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5F441A"/>
    <w:rPr>
      <w:rFonts w:cs="Times New Roman"/>
      <w:sz w:val="20"/>
      <w:szCs w:val="20"/>
      <w:lang w:val="hu-HU"/>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uiPriority w:val="99"/>
    <w:rsid w:val="00067945"/>
    <w:rPr>
      <w:rFonts w:cs="Times New Roman"/>
    </w:rPr>
  </w:style>
  <w:style w:type="table" w:styleId="TableGrid">
    <w:name w:val="Table Grid"/>
    <w:basedOn w:val="TableNormal"/>
    <w:uiPriority w:val="99"/>
    <w:rsid w:val="000F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560490">
      <w:bodyDiv w:val="1"/>
      <w:marLeft w:val="0"/>
      <w:marRight w:val="0"/>
      <w:marTop w:val="0"/>
      <w:marBottom w:val="0"/>
      <w:divBdr>
        <w:top w:val="none" w:sz="0" w:space="0" w:color="auto"/>
        <w:left w:val="none" w:sz="0" w:space="0" w:color="auto"/>
        <w:bottom w:val="none" w:sz="0" w:space="0" w:color="auto"/>
        <w:right w:val="none" w:sz="0" w:space="0" w:color="auto"/>
      </w:divBdr>
    </w:div>
    <w:div w:id="988480865">
      <w:marLeft w:val="0"/>
      <w:marRight w:val="0"/>
      <w:marTop w:val="0"/>
      <w:marBottom w:val="0"/>
      <w:divBdr>
        <w:top w:val="none" w:sz="0" w:space="0" w:color="auto"/>
        <w:left w:val="none" w:sz="0" w:space="0" w:color="auto"/>
        <w:bottom w:val="none" w:sz="0" w:space="0" w:color="auto"/>
        <w:right w:val="none" w:sz="0" w:space="0" w:color="auto"/>
      </w:divBdr>
    </w:div>
    <w:div w:id="988480866">
      <w:marLeft w:val="0"/>
      <w:marRight w:val="0"/>
      <w:marTop w:val="0"/>
      <w:marBottom w:val="0"/>
      <w:divBdr>
        <w:top w:val="none" w:sz="0" w:space="0" w:color="auto"/>
        <w:left w:val="none" w:sz="0" w:space="0" w:color="auto"/>
        <w:bottom w:val="none" w:sz="0" w:space="0" w:color="auto"/>
        <w:right w:val="none" w:sz="0" w:space="0" w:color="auto"/>
      </w:divBdr>
      <w:divsChild>
        <w:div w:id="988480867">
          <w:marLeft w:val="0"/>
          <w:marRight w:val="0"/>
          <w:marTop w:val="0"/>
          <w:marBottom w:val="0"/>
          <w:divBdr>
            <w:top w:val="none" w:sz="0" w:space="0" w:color="auto"/>
            <w:left w:val="none" w:sz="0" w:space="0" w:color="auto"/>
            <w:bottom w:val="none" w:sz="0" w:space="0" w:color="auto"/>
            <w:right w:val="none" w:sz="0" w:space="0" w:color="auto"/>
          </w:divBdr>
        </w:div>
      </w:divsChild>
    </w:div>
    <w:div w:id="98848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Company>MASTER LTD</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2016-05-10T06:10:00Z</dcterms:created>
  <dcterms:modified xsi:type="dcterms:W3CDTF">2016-05-10T06:12:00Z</dcterms:modified>
</cp:coreProperties>
</file>