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0" w:rsidRPr="00AB4E70" w:rsidRDefault="00A549B0" w:rsidP="00A549B0">
      <w:pPr>
        <w:jc w:val="center"/>
        <w:rPr>
          <w:rFonts w:ascii="Sylfaen" w:hAnsi="Sylfaen"/>
          <w:b/>
          <w:sz w:val="22"/>
          <w:szCs w:val="22"/>
        </w:rPr>
      </w:pPr>
      <w:r w:rsidRPr="00AB4E70">
        <w:rPr>
          <w:rFonts w:ascii="Sylfaen" w:hAnsi="Sylfaen"/>
          <w:b/>
          <w:sz w:val="22"/>
          <w:szCs w:val="22"/>
        </w:rPr>
        <w:t>Մամուլի հաղորդագրություն</w:t>
      </w:r>
    </w:p>
    <w:p w:rsidR="00A549B0" w:rsidRPr="00AB4E70" w:rsidRDefault="00E9330E" w:rsidP="00A549B0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18</w:t>
      </w:r>
      <w:r w:rsidR="00163223">
        <w:rPr>
          <w:rFonts w:ascii="Sylfaen" w:hAnsi="Sylfaen"/>
          <w:b/>
          <w:sz w:val="22"/>
          <w:szCs w:val="22"/>
        </w:rPr>
        <w:t xml:space="preserve"> </w:t>
      </w:r>
      <w:r w:rsidR="00A542C8">
        <w:rPr>
          <w:rFonts w:ascii="Sylfaen" w:hAnsi="Sylfaen"/>
          <w:b/>
          <w:sz w:val="22"/>
          <w:szCs w:val="22"/>
          <w:lang w:val="en-US"/>
        </w:rPr>
        <w:t>մայիսի</w:t>
      </w:r>
      <w:r w:rsidR="00A549B0" w:rsidRPr="00AB4E70">
        <w:rPr>
          <w:rFonts w:ascii="Sylfaen" w:hAnsi="Sylfaen"/>
          <w:b/>
          <w:sz w:val="22"/>
          <w:szCs w:val="22"/>
        </w:rPr>
        <w:t xml:space="preserve"> 2016</w:t>
      </w:r>
      <w:r w:rsidR="00D505D8" w:rsidRPr="00AB4E70">
        <w:rPr>
          <w:rFonts w:ascii="Sylfaen" w:hAnsi="Sylfaen"/>
          <w:b/>
          <w:sz w:val="22"/>
          <w:szCs w:val="22"/>
        </w:rPr>
        <w:t>թ.</w:t>
      </w:r>
    </w:p>
    <w:p w:rsidR="00A549B0" w:rsidRPr="00AB4E70" w:rsidRDefault="00A549B0" w:rsidP="00A549B0">
      <w:pPr>
        <w:jc w:val="right"/>
        <w:rPr>
          <w:rFonts w:ascii="Sylfaen" w:hAnsi="Sylfaen"/>
          <w:b/>
          <w:sz w:val="22"/>
          <w:szCs w:val="22"/>
        </w:rPr>
      </w:pPr>
    </w:p>
    <w:p w:rsidR="00BC1243" w:rsidRPr="00BC1243" w:rsidRDefault="00BC1243" w:rsidP="00BC1243">
      <w:pPr>
        <w:rPr>
          <w:lang w:val="en-US" w:eastAsia="en-US"/>
        </w:rPr>
      </w:pPr>
    </w:p>
    <w:p w:rsidR="00BC1243" w:rsidRPr="00BC1243" w:rsidRDefault="00BC1243" w:rsidP="00BC1243">
      <w:pPr>
        <w:jc w:val="center"/>
        <w:rPr>
          <w:sz w:val="22"/>
          <w:szCs w:val="22"/>
          <w:lang w:val="en-US" w:eastAsia="en-US"/>
        </w:rPr>
      </w:pP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Ավետիսյանների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ընտանիքի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սպանության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գործով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="004E3910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տասն</w:t>
      </w:r>
      <w:r w:rsidR="00A542C8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ո</w:t>
      </w:r>
      <w:r w:rsidR="005C4628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ւ</w:t>
      </w:r>
      <w:r w:rsidR="00A542C8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թ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երորդ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դատական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նիստի</w:t>
      </w:r>
      <w:r w:rsidRPr="00BC1243">
        <w:rPr>
          <w:b/>
          <w:bCs/>
          <w:color w:val="000000"/>
          <w:sz w:val="22"/>
          <w:szCs w:val="22"/>
          <w:lang w:val="en-US" w:eastAsia="en-US"/>
        </w:rPr>
        <w:t xml:space="preserve"> </w:t>
      </w:r>
      <w:r w:rsidRPr="00BC1243">
        <w:rPr>
          <w:rFonts w:ascii="Sylfaen" w:hAnsi="Sylfaen" w:cs="Sylfaen"/>
          <w:b/>
          <w:bCs/>
          <w:color w:val="000000"/>
          <w:sz w:val="22"/>
          <w:szCs w:val="22"/>
          <w:lang w:val="en-US" w:eastAsia="en-US"/>
        </w:rPr>
        <w:t>մասին</w:t>
      </w:r>
    </w:p>
    <w:p w:rsidR="00BC1243" w:rsidRPr="00BC1243" w:rsidRDefault="00BC1243" w:rsidP="00BC1243">
      <w:pPr>
        <w:rPr>
          <w:lang w:val="en-US" w:eastAsia="en-US"/>
        </w:rPr>
      </w:pPr>
    </w:p>
    <w:p w:rsidR="00BC1243" w:rsidRPr="007D4DA0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  <w:lang w:val="en-US" w:eastAsia="en-US"/>
        </w:rPr>
      </w:pPr>
      <w:r w:rsidRPr="007D4DA0">
        <w:rPr>
          <w:rFonts w:ascii="Sylfaen" w:hAnsi="Sylfaen"/>
          <w:sz w:val="22"/>
          <w:szCs w:val="22"/>
          <w:lang w:val="en-US" w:eastAsia="en-US"/>
        </w:rPr>
        <w:t xml:space="preserve">2016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թվականի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="00A542C8" w:rsidRPr="007D4DA0">
        <w:rPr>
          <w:rFonts w:ascii="Sylfaen" w:hAnsi="Sylfaen" w:cs="Sylfaen"/>
          <w:sz w:val="22"/>
          <w:szCs w:val="22"/>
          <w:lang w:val="en-US" w:eastAsia="en-US"/>
        </w:rPr>
        <w:t xml:space="preserve">մայիսի </w:t>
      </w:r>
      <w:r w:rsidR="005C4628">
        <w:rPr>
          <w:rFonts w:ascii="Sylfaen" w:hAnsi="Sylfaen" w:cs="Sylfaen"/>
          <w:sz w:val="22"/>
          <w:szCs w:val="22"/>
          <w:lang w:val="en-US" w:eastAsia="en-US"/>
        </w:rPr>
        <w:t>13</w:t>
      </w:r>
      <w:r w:rsidRPr="007D4DA0">
        <w:rPr>
          <w:rFonts w:ascii="Sylfaen" w:hAnsi="Sylfaen"/>
          <w:sz w:val="22"/>
          <w:szCs w:val="22"/>
          <w:lang w:val="en-US" w:eastAsia="en-US"/>
        </w:rPr>
        <w:t>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ռուսական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102-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րդ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ռազմաբազայի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տարածքում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տեղի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ունեցավ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տասն</w:t>
      </w:r>
      <w:r w:rsidR="00A542C8" w:rsidRPr="007D4DA0">
        <w:rPr>
          <w:rFonts w:ascii="Sylfaen" w:hAnsi="Sylfaen" w:cs="Sylfaen"/>
          <w:sz w:val="22"/>
          <w:szCs w:val="22"/>
          <w:lang w:val="en-US" w:eastAsia="en-US"/>
        </w:rPr>
        <w:t>ո</w:t>
      </w:r>
      <w:r w:rsidR="005C4628">
        <w:rPr>
          <w:rFonts w:ascii="Sylfaen" w:hAnsi="Sylfaen" w:cs="Sylfaen"/>
          <w:sz w:val="22"/>
          <w:szCs w:val="22"/>
          <w:lang w:val="en-US" w:eastAsia="en-US"/>
        </w:rPr>
        <w:t>ւ</w:t>
      </w:r>
      <w:r w:rsidR="00A542C8" w:rsidRPr="007D4DA0">
        <w:rPr>
          <w:rFonts w:ascii="Sylfaen" w:hAnsi="Sylfaen" w:cs="Sylfaen"/>
          <w:sz w:val="22"/>
          <w:szCs w:val="22"/>
          <w:lang w:val="en-US" w:eastAsia="en-US"/>
        </w:rPr>
        <w:t>թ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երորդ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նիստը՝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ընտանիքի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7D4DA0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7D4DA0">
        <w:rPr>
          <w:rFonts w:ascii="Sylfaen" w:hAnsi="Sylfaen"/>
          <w:sz w:val="22"/>
          <w:szCs w:val="22"/>
          <w:lang w:val="en-US" w:eastAsia="en-US"/>
        </w:rPr>
        <w:t>:</w:t>
      </w:r>
    </w:p>
    <w:p w:rsidR="005C4628" w:rsidRDefault="005C4628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sz w:val="22"/>
          <w:szCs w:val="22"/>
          <w:lang w:val="en-US" w:eastAsia="en-US"/>
        </w:rPr>
        <w:t>Նախորդ դատական նիստին տուժողի իրավահաջորդի ներկայացուցիչ, ՀՔԱ Վանաձորի գրասենյակի իրավաբան Արայիկ Զալյանի կողմից ներկայացված միջնորդությունը՝</w:t>
      </w:r>
      <w:r w:rsidRPr="005C4628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Վ. Պերմյակովի ձերբակալման և ՌԴ Սահմանապահ զորքեր տեղափոխելու գործընթացին մասնակցած ոստիկանության աշխատակիցների տվյալները պարզելու և դատարան հրավիրելու վերաբերյալ, մերժվեց Դատարանի կողմից:</w:t>
      </w:r>
    </w:p>
    <w:p w:rsidR="005C4628" w:rsidRDefault="005C4628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Մերժվեց նաև Ա. Զալյանի միջնորդությունը՝ Ավետիսյանների բնակարանի անմիջական հարևաններին դատարան հրավիրելու վերաբերյալ, որով</w:t>
      </w:r>
      <w:r w:rsidR="006E084E">
        <w:rPr>
          <w:rFonts w:ascii="Sylfaen" w:hAnsi="Sylfaen"/>
          <w:color w:val="000000"/>
          <w:sz w:val="22"/>
          <w:szCs w:val="22"/>
          <w:shd w:val="clear" w:color="auto" w:fill="FFFFFF"/>
        </w:rPr>
        <w:t>,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մասնավորապես</w:t>
      </w:r>
      <w:r w:rsidR="006E084E">
        <w:rPr>
          <w:rFonts w:ascii="Sylfaen" w:hAnsi="Sylfaen"/>
          <w:color w:val="000000"/>
          <w:sz w:val="22"/>
          <w:szCs w:val="22"/>
          <w:shd w:val="clear" w:color="auto" w:fill="FFFFFF"/>
        </w:rPr>
        <w:t>,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միջնորդվել էր հրավիրել Ավետիսյանների</w:t>
      </w:r>
      <w:r w:rsidR="006E084E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բնակարանի դիմաց և անմիջական հարևանությամբ գտնվող տների բնակիչներին, ինչպես նաև Ավետիսյանների բնակարանի հակառակ ուղղությամբ գտնվող փողոցի երկու տան բնակիչներին (վերջին երկու տները Ավետիսյանների բնակարանին կից են):</w:t>
      </w:r>
    </w:p>
    <w:p w:rsidR="00110C54" w:rsidRPr="00956560" w:rsidRDefault="001B5423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Վերոնշյալ անձինք, լինելով Ավետ</w:t>
      </w:r>
      <w:r w:rsidR="00110C54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իսյանների անմիջական հարևանները, 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կարող էին գործի ելքի համար կարևոր տեղեկատվության տիրապետել,</w:t>
      </w:r>
      <w:r w:rsidR="00110C54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այն դեպքում, որ Ավետիսյանների բնակարանում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ԱԿՍ</w:t>
      </w:r>
      <w:r w:rsidR="00110C54" w:rsidRPr="00956560">
        <w:rPr>
          <w:rFonts w:ascii="Sylfaen" w:hAnsi="Sylfaen"/>
          <w:color w:val="000000"/>
          <w:sz w:val="22"/>
          <w:szCs w:val="22"/>
        </w:rPr>
        <w:t xml:space="preserve">-74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տեսակի</w:t>
      </w:r>
      <w:r w:rsidR="00110C54" w:rsidRPr="00956560">
        <w:rPr>
          <w:rFonts w:ascii="Sylfaen" w:hAnsi="Sylfaen"/>
          <w:color w:val="000000"/>
          <w:sz w:val="22"/>
          <w:szCs w:val="22"/>
        </w:rPr>
        <w:t xml:space="preserve">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ինքնաձիքից</w:t>
      </w:r>
      <w:r w:rsidR="00110C54" w:rsidRPr="00956560">
        <w:rPr>
          <w:rFonts w:ascii="Sylfaen" w:hAnsi="Sylfaen"/>
          <w:color w:val="000000"/>
          <w:sz w:val="22"/>
          <w:szCs w:val="22"/>
        </w:rPr>
        <w:t xml:space="preserve">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կատարվել</w:t>
      </w:r>
      <w:r w:rsidR="00110C54" w:rsidRPr="00956560">
        <w:rPr>
          <w:rFonts w:ascii="Sylfaen" w:hAnsi="Sylfaen"/>
          <w:color w:val="000000"/>
          <w:sz w:val="22"/>
          <w:szCs w:val="22"/>
        </w:rPr>
        <w:t xml:space="preserve">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է</w:t>
      </w:r>
      <w:r w:rsidR="00110C54" w:rsidRPr="00956560">
        <w:rPr>
          <w:rFonts w:ascii="Sylfaen" w:hAnsi="Sylfaen"/>
          <w:color w:val="000000"/>
          <w:sz w:val="22"/>
          <w:szCs w:val="22"/>
        </w:rPr>
        <w:t xml:space="preserve"> 28 </w:t>
      </w:r>
      <w:r w:rsidR="00110C54" w:rsidRPr="00956560">
        <w:rPr>
          <w:rFonts w:ascii="Sylfaen" w:hAnsi="Sylfaen" w:cs="Sylfaen"/>
          <w:color w:val="000000"/>
          <w:sz w:val="22"/>
          <w:szCs w:val="22"/>
        </w:rPr>
        <w:t>կրակոց</w:t>
      </w:r>
      <w:r w:rsidR="00956560">
        <w:rPr>
          <w:rFonts w:ascii="Sylfaen" w:hAnsi="Sylfaen"/>
          <w:color w:val="000000"/>
          <w:sz w:val="22"/>
          <w:szCs w:val="22"/>
        </w:rPr>
        <w:t>:</w:t>
      </w:r>
    </w:p>
    <w:p w:rsidR="001B5423" w:rsidRPr="005C4628" w:rsidRDefault="00110C54" w:rsidP="008C789C">
      <w:pPr>
        <w:spacing w:line="276" w:lineRule="auto"/>
        <w:jc w:val="both"/>
        <w:rPr>
          <w:rFonts w:ascii="Sylfaen" w:hAnsi="Sylfaen"/>
          <w:sz w:val="22"/>
          <w:szCs w:val="22"/>
          <w:lang w:eastAsia="en-US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Վերջիններս գ</w:t>
      </w:r>
      <w:r w:rsidR="001B5423">
        <w:rPr>
          <w:rFonts w:ascii="Sylfaen" w:hAnsi="Sylfaen"/>
          <w:color w:val="000000"/>
          <w:sz w:val="22"/>
          <w:szCs w:val="22"/>
          <w:shd w:val="clear" w:color="auto" w:fill="FFFFFF"/>
        </w:rPr>
        <w:t>ործի քննության շրջանակներում երբևէ չեն հարցաքննվել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և հայտնի չէ, թե գործի վերաբերյալ ինչ տեղեկատվության են տիրապետում:</w:t>
      </w:r>
    </w:p>
    <w:p w:rsidR="006E084E" w:rsidRDefault="00AC3FAF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Վ. Պերմյակովի մյուս ծառայակիցները, որոնք հրավիրվել էին դատարան, այդ թվում</w:t>
      </w:r>
      <w:r w:rsidR="00E9330E">
        <w:rPr>
          <w:rFonts w:ascii="Sylfaen" w:hAnsi="Sylfaen"/>
          <w:color w:val="000000"/>
          <w:sz w:val="22"/>
          <w:szCs w:val="22"/>
          <w:shd w:val="clear" w:color="auto" w:fill="FFFFFF"/>
        </w:rPr>
        <w:t>՝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նրա անմիջական հրամանատար Ա. Նիկիշինը, համապատասխան գրություններով հրաժարվել էին ներկայանալ դատարան՝ խնդրելով </w:t>
      </w:r>
      <w:r w:rsidR="00E13FA2">
        <w:rPr>
          <w:rFonts w:ascii="Sylfaen" w:hAnsi="Sylfaen"/>
          <w:color w:val="000000"/>
          <w:sz w:val="22"/>
          <w:szCs w:val="22"/>
          <w:shd w:val="clear" w:color="auto" w:fill="FFFFFF"/>
        </w:rPr>
        <w:t>հրապարակել իրենց նախաքննական ցուցմունքները:</w:t>
      </w:r>
    </w:p>
    <w:p w:rsidR="00E13FA2" w:rsidRDefault="00E13FA2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Վերջին</w:t>
      </w:r>
      <w:r w:rsidR="00C749E6">
        <w:rPr>
          <w:rFonts w:ascii="Sylfaen" w:hAnsi="Sylfaen"/>
          <w:color w:val="000000"/>
          <w:sz w:val="22"/>
          <w:szCs w:val="22"/>
          <w:shd w:val="clear" w:color="auto" w:fill="FFFFFF"/>
        </w:rPr>
        <w:t>ի</w:t>
      </w:r>
      <w:r w:rsidR="00E9330E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ս </w:t>
      </w: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նախաքննական ցուցմունք</w:t>
      </w:r>
      <w:r w:rsidR="00E9330E">
        <w:rPr>
          <w:rFonts w:ascii="Sylfaen" w:hAnsi="Sylfaen"/>
          <w:color w:val="000000"/>
          <w:sz w:val="22"/>
          <w:szCs w:val="22"/>
          <w:shd w:val="clear" w:color="auto" w:fill="FFFFFF"/>
        </w:rPr>
        <w:t>ից պարզ է դառնում, որ Գյումրի տեղափոխվող զինծառայողների ընտրությունն առանձնապես խիստ ընթացակարգ</w:t>
      </w:r>
      <w:r w:rsidR="00C749E6">
        <w:rPr>
          <w:rFonts w:ascii="Sylfaen" w:hAnsi="Sylfaen"/>
          <w:color w:val="000000"/>
          <w:sz w:val="22"/>
          <w:szCs w:val="22"/>
          <w:shd w:val="clear" w:color="auto" w:fill="FFFFFF"/>
        </w:rPr>
        <w:t>ով</w:t>
      </w:r>
      <w:r w:rsidR="00E9330E">
        <w:rPr>
          <w:rFonts w:ascii="Sylfaen" w:hAnsi="Sylfaen"/>
          <w:color w:val="000000"/>
          <w:sz w:val="22"/>
          <w:szCs w:val="22"/>
          <w:shd w:val="clear" w:color="auto" w:fill="FFFFFF"/>
        </w:rPr>
        <w:t xml:space="preserve"> տեղի չի ունեցել, ստուգվել են միայն նրանց փաստաթղթերը՝ անճշտություններից խուսափելու համար: Վ. Պերմյակովի առնչությամբ նշել է, որ վերջինիս վարքագծում որևէ արտառոց բան չի նկատել:</w:t>
      </w:r>
    </w:p>
    <w:p w:rsidR="00C65D48" w:rsidRDefault="00C65D48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Հրապարակվեցին նաև մյուս երկու զինծառայողների նախաքննական ցուցմունքները, որոնք ևս պնդել են, որ Վ. Պերմյակովը ոչնչով առանձնապես աչքի չի ընկել, սովորական վարքագիծ է դրսևորել:</w:t>
      </w:r>
    </w:p>
    <w:p w:rsidR="00E9330E" w:rsidRDefault="00E9330E" w:rsidP="008C789C">
      <w:pPr>
        <w:spacing w:line="276" w:lineRule="auto"/>
        <w:jc w:val="both"/>
        <w:rPr>
          <w:rFonts w:ascii="Sylfaen" w:hAnsi="Sylfaen"/>
          <w:color w:val="000000"/>
          <w:sz w:val="22"/>
          <w:szCs w:val="22"/>
          <w:shd w:val="clear" w:color="auto" w:fill="FFFFFF"/>
        </w:rPr>
      </w:pPr>
      <w:r>
        <w:rPr>
          <w:rFonts w:ascii="Sylfaen" w:hAnsi="Sylfaen"/>
          <w:color w:val="000000"/>
          <w:sz w:val="22"/>
          <w:szCs w:val="22"/>
          <w:shd w:val="clear" w:color="auto" w:fill="FFFFFF"/>
        </w:rPr>
        <w:t>Հաջորդ դատական նիստին տուժողի իրավահաջորդների ներկայացուցիչների միջնորդությամբ կհարցաքննվի գործով ներգրավված ևս մեկ վկա:</w:t>
      </w:r>
    </w:p>
    <w:p w:rsidR="00863C49" w:rsidRPr="007D4DA0" w:rsidRDefault="00BC1243" w:rsidP="008C789C">
      <w:pPr>
        <w:spacing w:line="276" w:lineRule="auto"/>
        <w:jc w:val="both"/>
        <w:rPr>
          <w:rFonts w:ascii="Sylfaen" w:hAnsi="Sylfaen"/>
          <w:sz w:val="22"/>
          <w:szCs w:val="22"/>
        </w:rPr>
      </w:pPr>
      <w:r w:rsidRPr="007D4DA0">
        <w:rPr>
          <w:rFonts w:ascii="Sylfaen" w:hAnsi="Sylfaen" w:cs="Sylfaen"/>
          <w:sz w:val="22"/>
          <w:szCs w:val="22"/>
          <w:lang w:val="en-US" w:eastAsia="en-US"/>
        </w:rPr>
        <w:t>Ավետիսյանների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սպանության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գործով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Շիրակի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մարզի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ընդհանուր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իրավասության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դատարանի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հաջորդ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արտագնա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դատական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նիստը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նշանակված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է</w:t>
      </w:r>
      <w:r w:rsidRPr="00A871D6">
        <w:rPr>
          <w:rFonts w:ascii="Sylfaen" w:hAnsi="Sylfaen"/>
          <w:sz w:val="22"/>
          <w:szCs w:val="22"/>
          <w:lang w:eastAsia="en-US"/>
        </w:rPr>
        <w:t xml:space="preserve"> 2016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թ</w:t>
      </w:r>
      <w:r w:rsidRPr="00A871D6">
        <w:rPr>
          <w:rFonts w:ascii="Sylfaen" w:hAnsi="Sylfaen"/>
          <w:sz w:val="22"/>
          <w:szCs w:val="22"/>
          <w:lang w:eastAsia="en-US"/>
        </w:rPr>
        <w:t xml:space="preserve">. </w:t>
      </w:r>
      <w:r w:rsidR="007D4DA0">
        <w:rPr>
          <w:rFonts w:ascii="Sylfaen" w:hAnsi="Sylfaen" w:cs="Sylfaen"/>
          <w:sz w:val="22"/>
          <w:szCs w:val="22"/>
          <w:lang w:val="en-US" w:eastAsia="en-US"/>
        </w:rPr>
        <w:t>մայիսի</w:t>
      </w:r>
      <w:r w:rsidR="007D4DA0" w:rsidRPr="00A871D6">
        <w:rPr>
          <w:rFonts w:ascii="Sylfaen" w:hAnsi="Sylfaen" w:cs="Sylfaen"/>
          <w:sz w:val="22"/>
          <w:szCs w:val="22"/>
          <w:lang w:eastAsia="en-US"/>
        </w:rPr>
        <w:t xml:space="preserve"> </w:t>
      </w:r>
      <w:r w:rsidR="00E9330E">
        <w:rPr>
          <w:rFonts w:ascii="Sylfaen" w:hAnsi="Sylfaen" w:cs="Sylfaen"/>
          <w:sz w:val="22"/>
          <w:szCs w:val="22"/>
          <w:lang w:eastAsia="en-US"/>
        </w:rPr>
        <w:t>27</w:t>
      </w:r>
      <w:r w:rsidRPr="00A871D6">
        <w:rPr>
          <w:rFonts w:ascii="Sylfaen" w:hAnsi="Sylfaen"/>
          <w:sz w:val="22"/>
          <w:szCs w:val="22"/>
          <w:lang w:eastAsia="en-US"/>
        </w:rPr>
        <w:t>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ին՝</w:t>
      </w:r>
      <w:r w:rsidRPr="00A871D6">
        <w:rPr>
          <w:rFonts w:ascii="Sylfaen" w:hAnsi="Sylfaen"/>
          <w:sz w:val="22"/>
          <w:szCs w:val="22"/>
          <w:lang w:eastAsia="en-US"/>
        </w:rPr>
        <w:t xml:space="preserve"> 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ժամը</w:t>
      </w:r>
      <w:r w:rsidRPr="00A871D6">
        <w:rPr>
          <w:rFonts w:ascii="Sylfaen" w:hAnsi="Sylfaen"/>
          <w:sz w:val="22"/>
          <w:szCs w:val="22"/>
          <w:lang w:eastAsia="en-US"/>
        </w:rPr>
        <w:t xml:space="preserve"> 12:00-</w:t>
      </w:r>
      <w:r w:rsidRPr="007D4DA0">
        <w:rPr>
          <w:rFonts w:ascii="Sylfaen" w:hAnsi="Sylfaen" w:cs="Sylfaen"/>
          <w:sz w:val="22"/>
          <w:szCs w:val="22"/>
          <w:lang w:val="en-US" w:eastAsia="en-US"/>
        </w:rPr>
        <w:t>ին</w:t>
      </w:r>
      <w:r w:rsidRPr="00A871D6">
        <w:rPr>
          <w:rFonts w:ascii="Sylfaen" w:hAnsi="Sylfaen"/>
          <w:sz w:val="22"/>
          <w:szCs w:val="22"/>
          <w:lang w:eastAsia="en-US"/>
        </w:rPr>
        <w:t>:</w:t>
      </w:r>
    </w:p>
    <w:sectPr w:rsidR="00863C49" w:rsidRPr="007D4DA0" w:rsidSect="00FD0F7C">
      <w:headerReference w:type="default" r:id="rId8"/>
      <w:footerReference w:type="even" r:id="rId9"/>
      <w:footerReference w:type="default" r:id="rId10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77" w:rsidRDefault="00EC4D77">
      <w:r>
        <w:separator/>
      </w:r>
    </w:p>
  </w:endnote>
  <w:endnote w:type="continuationSeparator" w:id="1">
    <w:p w:rsidR="00EC4D77" w:rsidRDefault="00EC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724057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3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732A" w:rsidRDefault="00447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Pr="002D2062" w:rsidRDefault="0044732A" w:rsidP="00F805AC">
    <w:pPr>
      <w:pStyle w:val="Footer"/>
      <w:framePr w:wrap="around" w:vAnchor="text" w:hAnchor="margin" w:xAlign="center" w:y="1"/>
      <w:jc w:val="center"/>
      <w:rPr>
        <w:rStyle w:val="PageNumber"/>
        <w:sz w:val="18"/>
        <w:szCs w:val="18"/>
      </w:rPr>
    </w:pPr>
  </w:p>
  <w:p w:rsidR="0044732A" w:rsidRDefault="0044732A" w:rsidP="00F805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__________________________________________________________________________</w:t>
    </w:r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9A5497">
      <w:rPr>
        <w:sz w:val="14"/>
        <w:szCs w:val="14"/>
        <w:lang w:val="en-US"/>
      </w:rPr>
      <w:t xml:space="preserve">59 Tigran Mets  </w:t>
    </w:r>
    <w:r>
      <w:rPr>
        <w:sz w:val="14"/>
        <w:szCs w:val="14"/>
        <w:lang w:val="en-US"/>
      </w:rPr>
      <w:t>S</w:t>
    </w:r>
    <w:r w:rsidRPr="009A5497">
      <w:rPr>
        <w:sz w:val="14"/>
        <w:szCs w:val="14"/>
        <w:lang w:val="en-US"/>
      </w:rPr>
      <w:t xml:space="preserve">t., Vanadzor,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Republic of Armenia, Tel. (+374 322) 4 22 68; E-mail:  </w:t>
    </w:r>
    <w:hyperlink r:id="rId1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9A5497" w:rsidRDefault="0044732A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PageNumber"/>
        <w:rFonts w:ascii="Sylfaen" w:hAnsi="Sylfaen" w:cs="Sylfaen"/>
        <w:sz w:val="14"/>
        <w:szCs w:val="14"/>
      </w:rPr>
      <w:t>Տի</w:t>
    </w:r>
    <w:r>
      <w:rPr>
        <w:rStyle w:val="PageNumber"/>
        <w:rFonts w:ascii="Sylfaen" w:hAnsi="Sylfaen" w:cs="Arial Armenian"/>
        <w:sz w:val="14"/>
        <w:szCs w:val="14"/>
      </w:rPr>
      <w:t>գ</w:t>
    </w:r>
    <w:r w:rsidRPr="006251B7">
      <w:rPr>
        <w:rStyle w:val="PageNumber"/>
        <w:rFonts w:ascii="Sylfaen" w:hAnsi="Sylfaen" w:cs="Sylfaen"/>
        <w:sz w:val="14"/>
        <w:szCs w:val="14"/>
      </w:rPr>
      <w:t>րան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Մեծի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PageNumber"/>
        <w:rFonts w:ascii="Sylfaen" w:hAnsi="Sylfaen" w:cs="Sylfaen"/>
        <w:sz w:val="14"/>
        <w:szCs w:val="14"/>
      </w:rPr>
      <w:t>Վանաձոր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>
      <w:rPr>
        <w:rStyle w:val="PageNumber"/>
        <w:rFonts w:ascii="Arial Armenian" w:hAnsi="Arial Armenian" w:cs="Arial Armenian"/>
        <w:sz w:val="14"/>
        <w:szCs w:val="14"/>
      </w:rPr>
      <w:t>2001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Հայաստանի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PageNumber"/>
        <w:rFonts w:ascii="Sylfaen" w:hAnsi="Sylfaen" w:cs="Sylfaen"/>
        <w:sz w:val="14"/>
        <w:szCs w:val="14"/>
      </w:rPr>
      <w:t>Հանրապետություն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PageNumber"/>
        <w:rFonts w:ascii="Sylfaen" w:hAnsi="Sylfaen" w:cs="Sylfaen"/>
        <w:sz w:val="14"/>
        <w:szCs w:val="14"/>
      </w:rPr>
      <w:t>հեռ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PageNumber"/>
        <w:rFonts w:ascii="Sylfaen" w:hAnsi="Sylfaen" w:cs="Sylfaen"/>
        <w:sz w:val="14"/>
        <w:szCs w:val="14"/>
      </w:rPr>
      <w:t>էլ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PageNumber"/>
        <w:rFonts w:ascii="Sylfaen" w:hAnsi="Sylfaen" w:cs="Sylfaen"/>
        <w:sz w:val="14"/>
        <w:szCs w:val="14"/>
      </w:rPr>
      <w:t>փոստ</w:t>
    </w:r>
    <w:r w:rsidRPr="006251B7">
      <w:rPr>
        <w:rStyle w:val="PageNumber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Hyperlink"/>
          <w:sz w:val="14"/>
          <w:szCs w:val="14"/>
        </w:rPr>
        <w:t>hcav@hcav.am</w:t>
      </w:r>
    </w:hyperlink>
  </w:p>
  <w:p w:rsidR="0044732A" w:rsidRPr="00DF71D0" w:rsidRDefault="0044732A" w:rsidP="009A5497">
    <w:pPr>
      <w:pStyle w:val="Footer"/>
      <w:framePr w:wrap="around" w:vAnchor="text" w:hAnchor="margin" w:xAlign="center" w:y="1"/>
      <w:spacing w:line="360" w:lineRule="auto"/>
      <w:rPr>
        <w:rStyle w:val="PageNumber"/>
        <w:rFonts w:ascii="Arial Armenian" w:hAnsi="Arial Armenian" w:cs="Arial"/>
        <w:b/>
        <w:i/>
        <w:sz w:val="14"/>
        <w:szCs w:val="14"/>
      </w:rPr>
    </w:pPr>
  </w:p>
  <w:p w:rsidR="0044732A" w:rsidRDefault="0044732A" w:rsidP="00F805AC">
    <w:pPr>
      <w:pStyle w:val="Footer"/>
      <w:framePr w:wrap="around" w:vAnchor="text" w:hAnchor="page" w:x="1261" w:y="-361"/>
      <w:rPr>
        <w:rStyle w:val="PageNumber"/>
      </w:rPr>
    </w:pPr>
  </w:p>
  <w:p w:rsidR="0044732A" w:rsidRDefault="0044732A" w:rsidP="00F8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77" w:rsidRDefault="00EC4D77">
      <w:r>
        <w:separator/>
      </w:r>
    </w:p>
  </w:footnote>
  <w:footnote w:type="continuationSeparator" w:id="1">
    <w:p w:rsidR="00EC4D77" w:rsidRDefault="00EC4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2A" w:rsidRDefault="00A549B0" w:rsidP="00F15383">
    <w:pPr>
      <w:pStyle w:val="BodyText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5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9B0" w:rsidRPr="006251B7" w:rsidRDefault="00A549B0" w:rsidP="00A549B0">
    <w:pPr>
      <w:pStyle w:val="BodyText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4732A" w:rsidRPr="00DF71D0" w:rsidRDefault="0044732A" w:rsidP="00B13DF3">
    <w:pPr>
      <w:pStyle w:val="BodyText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4732A" w:rsidRPr="00EE321A" w:rsidRDefault="0044732A" w:rsidP="00F15383">
    <w:pPr>
      <w:pStyle w:val="BodyText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4732A" w:rsidRPr="00F15383" w:rsidRDefault="0044732A" w:rsidP="00F805AC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7"/>
  </w:num>
  <w:num w:numId="6">
    <w:abstractNumId w:val="12"/>
  </w:num>
  <w:num w:numId="7">
    <w:abstractNumId w:val="19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2"/>
  </w:num>
  <w:num w:numId="17">
    <w:abstractNumId w:val="22"/>
  </w:num>
  <w:num w:numId="18">
    <w:abstractNumId w:val="17"/>
  </w:num>
  <w:num w:numId="19">
    <w:abstractNumId w:val="15"/>
  </w:num>
  <w:num w:numId="20">
    <w:abstractNumId w:val="16"/>
  </w:num>
  <w:num w:numId="21">
    <w:abstractNumId w:val="9"/>
  </w:num>
  <w:num w:numId="22">
    <w:abstractNumId w:val="18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81"/>
  <w:drawingGridVerticalSpacing w:val="181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3A0569"/>
    <w:rsid w:val="00004C63"/>
    <w:rsid w:val="00014850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0C54"/>
    <w:rsid w:val="00114C08"/>
    <w:rsid w:val="001334CD"/>
    <w:rsid w:val="001337F2"/>
    <w:rsid w:val="0015183C"/>
    <w:rsid w:val="00163223"/>
    <w:rsid w:val="0017053B"/>
    <w:rsid w:val="00174507"/>
    <w:rsid w:val="001749A2"/>
    <w:rsid w:val="001766A1"/>
    <w:rsid w:val="001974C1"/>
    <w:rsid w:val="001B4D5C"/>
    <w:rsid w:val="001B5423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F0436"/>
    <w:rsid w:val="002F0787"/>
    <w:rsid w:val="003352A1"/>
    <w:rsid w:val="00353154"/>
    <w:rsid w:val="00360C52"/>
    <w:rsid w:val="00361D16"/>
    <w:rsid w:val="003770D7"/>
    <w:rsid w:val="003A0569"/>
    <w:rsid w:val="003B3D43"/>
    <w:rsid w:val="003D1FA2"/>
    <w:rsid w:val="003D3D81"/>
    <w:rsid w:val="004026EA"/>
    <w:rsid w:val="0042505A"/>
    <w:rsid w:val="00440973"/>
    <w:rsid w:val="0044377C"/>
    <w:rsid w:val="00444131"/>
    <w:rsid w:val="0044732A"/>
    <w:rsid w:val="00451F4C"/>
    <w:rsid w:val="00460207"/>
    <w:rsid w:val="00475360"/>
    <w:rsid w:val="00481693"/>
    <w:rsid w:val="004A65AB"/>
    <w:rsid w:val="004B3048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C4628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3034"/>
    <w:rsid w:val="00693DCC"/>
    <w:rsid w:val="006A1BF9"/>
    <w:rsid w:val="006B3785"/>
    <w:rsid w:val="006B696A"/>
    <w:rsid w:val="006D10F1"/>
    <w:rsid w:val="006D45EF"/>
    <w:rsid w:val="006E084E"/>
    <w:rsid w:val="006F57AE"/>
    <w:rsid w:val="00724057"/>
    <w:rsid w:val="007257F2"/>
    <w:rsid w:val="00793066"/>
    <w:rsid w:val="0079658D"/>
    <w:rsid w:val="007A3B5D"/>
    <w:rsid w:val="007A4042"/>
    <w:rsid w:val="007D1708"/>
    <w:rsid w:val="007D4DA0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4D67"/>
    <w:rsid w:val="008A64C8"/>
    <w:rsid w:val="008C3C0E"/>
    <w:rsid w:val="008C7090"/>
    <w:rsid w:val="008C789C"/>
    <w:rsid w:val="008D0C75"/>
    <w:rsid w:val="00904030"/>
    <w:rsid w:val="00926CB4"/>
    <w:rsid w:val="00932687"/>
    <w:rsid w:val="00934680"/>
    <w:rsid w:val="009453E9"/>
    <w:rsid w:val="00956560"/>
    <w:rsid w:val="0097053A"/>
    <w:rsid w:val="009A260F"/>
    <w:rsid w:val="009A2773"/>
    <w:rsid w:val="009A5497"/>
    <w:rsid w:val="009B457C"/>
    <w:rsid w:val="009B4D93"/>
    <w:rsid w:val="009D3B22"/>
    <w:rsid w:val="009D650B"/>
    <w:rsid w:val="00A542C8"/>
    <w:rsid w:val="00A549B0"/>
    <w:rsid w:val="00A561D3"/>
    <w:rsid w:val="00A72C4B"/>
    <w:rsid w:val="00A737ED"/>
    <w:rsid w:val="00A7477C"/>
    <w:rsid w:val="00A8316A"/>
    <w:rsid w:val="00A871D6"/>
    <w:rsid w:val="00A9558F"/>
    <w:rsid w:val="00A97590"/>
    <w:rsid w:val="00AA5EAA"/>
    <w:rsid w:val="00AB4E70"/>
    <w:rsid w:val="00AC3FAF"/>
    <w:rsid w:val="00AC7B5C"/>
    <w:rsid w:val="00B109F0"/>
    <w:rsid w:val="00B13DF3"/>
    <w:rsid w:val="00B1517D"/>
    <w:rsid w:val="00B258B8"/>
    <w:rsid w:val="00B41016"/>
    <w:rsid w:val="00B51503"/>
    <w:rsid w:val="00B52012"/>
    <w:rsid w:val="00B64BAB"/>
    <w:rsid w:val="00B672A1"/>
    <w:rsid w:val="00B749A1"/>
    <w:rsid w:val="00B95BCA"/>
    <w:rsid w:val="00B9610D"/>
    <w:rsid w:val="00BA7118"/>
    <w:rsid w:val="00BA767A"/>
    <w:rsid w:val="00BC1243"/>
    <w:rsid w:val="00BC54AF"/>
    <w:rsid w:val="00BD022D"/>
    <w:rsid w:val="00BE40AD"/>
    <w:rsid w:val="00C1027E"/>
    <w:rsid w:val="00C250A3"/>
    <w:rsid w:val="00C266A7"/>
    <w:rsid w:val="00C27209"/>
    <w:rsid w:val="00C31A9B"/>
    <w:rsid w:val="00C453D3"/>
    <w:rsid w:val="00C47EE1"/>
    <w:rsid w:val="00C65D48"/>
    <w:rsid w:val="00C749E6"/>
    <w:rsid w:val="00C77167"/>
    <w:rsid w:val="00C92433"/>
    <w:rsid w:val="00CA225B"/>
    <w:rsid w:val="00CB017B"/>
    <w:rsid w:val="00CC5CE5"/>
    <w:rsid w:val="00CE1FAC"/>
    <w:rsid w:val="00D111A7"/>
    <w:rsid w:val="00D204B9"/>
    <w:rsid w:val="00D23EEC"/>
    <w:rsid w:val="00D34AAD"/>
    <w:rsid w:val="00D438FB"/>
    <w:rsid w:val="00D470BE"/>
    <w:rsid w:val="00D505D8"/>
    <w:rsid w:val="00D52D18"/>
    <w:rsid w:val="00D56B00"/>
    <w:rsid w:val="00DB02CB"/>
    <w:rsid w:val="00DB618A"/>
    <w:rsid w:val="00DC3E7C"/>
    <w:rsid w:val="00DD259A"/>
    <w:rsid w:val="00DE3851"/>
    <w:rsid w:val="00DF19A1"/>
    <w:rsid w:val="00DF3EE7"/>
    <w:rsid w:val="00DF71D0"/>
    <w:rsid w:val="00E13FA2"/>
    <w:rsid w:val="00E152B2"/>
    <w:rsid w:val="00E424A6"/>
    <w:rsid w:val="00E4651B"/>
    <w:rsid w:val="00E50B5E"/>
    <w:rsid w:val="00E570FF"/>
    <w:rsid w:val="00E930CB"/>
    <w:rsid w:val="00E9330E"/>
    <w:rsid w:val="00EA00C8"/>
    <w:rsid w:val="00EA5A8E"/>
    <w:rsid w:val="00EB1536"/>
    <w:rsid w:val="00EC4D77"/>
    <w:rsid w:val="00EE20F4"/>
    <w:rsid w:val="00EE321A"/>
    <w:rsid w:val="00F15383"/>
    <w:rsid w:val="00F2583F"/>
    <w:rsid w:val="00F35213"/>
    <w:rsid w:val="00F47C98"/>
    <w:rsid w:val="00F7241C"/>
    <w:rsid w:val="00F805AC"/>
    <w:rsid w:val="00F9030E"/>
    <w:rsid w:val="00F937E7"/>
    <w:rsid w:val="00F96B3B"/>
    <w:rsid w:val="00FB5004"/>
    <w:rsid w:val="00FC17FF"/>
    <w:rsid w:val="00FD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CA"/>
    <w:rPr>
      <w:sz w:val="24"/>
      <w:szCs w:val="24"/>
      <w:lang w:val="hu-HU" w:eastAsia="ru-RU"/>
    </w:rPr>
  </w:style>
  <w:style w:type="paragraph" w:styleId="Heading1">
    <w:name w:val="heading 1"/>
    <w:basedOn w:val="Normal"/>
    <w:next w:val="Normal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5BC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95BCA"/>
  </w:style>
  <w:style w:type="paragraph" w:styleId="Header">
    <w:name w:val="header"/>
    <w:basedOn w:val="Normal"/>
    <w:rsid w:val="00B95BCA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rsid w:val="00F15383"/>
    <w:rPr>
      <w:b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EE321A"/>
    <w:rPr>
      <w:color w:val="0000FF"/>
      <w:u w:val="single"/>
    </w:rPr>
  </w:style>
  <w:style w:type="paragraph" w:styleId="BalloonText">
    <w:name w:val="Balloon Text"/>
    <w:basedOn w:val="Normal"/>
    <w:semiHidden/>
    <w:rsid w:val="00527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F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Normal"/>
    <w:rsid w:val="00CE1FAC"/>
    <w:pPr>
      <w:widowControl w:val="0"/>
      <w:suppressLineNumbers/>
      <w:suppressAutoHyphens/>
    </w:pPr>
    <w:rPr>
      <w:rFonts w:eastAsia="Andale Sans UI"/>
      <w:kern w:val="1"/>
      <w:lang w:val="ru-RU" w:eastAsia="en-US"/>
    </w:rPr>
  </w:style>
  <w:style w:type="paragraph" w:styleId="NormalWeb">
    <w:name w:val="Normal (Web)"/>
    <w:basedOn w:val="Normal"/>
    <w:uiPriority w:val="99"/>
    <w:unhideWhenUsed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rsid w:val="00CE1FAC"/>
    <w:rPr>
      <w:vertAlign w:val="superscript"/>
    </w:rPr>
  </w:style>
  <w:style w:type="character" w:customStyle="1" w:styleId="1">
    <w:name w:val="Знак сноски1"/>
    <w:rsid w:val="00CE1FAC"/>
    <w:rPr>
      <w:vertAlign w:val="superscript"/>
    </w:rPr>
  </w:style>
  <w:style w:type="character" w:customStyle="1" w:styleId="WW8Num2z0">
    <w:name w:val="WW8Num2z0"/>
    <w:rsid w:val="00CE1FAC"/>
    <w:rPr>
      <w:rFonts w:ascii="Wingdings" w:hAnsi="Wingdings" w:cs="OpenSymbol"/>
    </w:rPr>
  </w:style>
  <w:style w:type="paragraph" w:styleId="BodyText">
    <w:name w:val="Body Text"/>
    <w:basedOn w:val="Normal"/>
    <w:link w:val="BodyTextChar"/>
    <w:rsid w:val="00CE1FA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CE1FAC"/>
    <w:rPr>
      <w:sz w:val="24"/>
      <w:szCs w:val="24"/>
      <w:lang w:val="hu-HU" w:eastAsia="ar-SA"/>
    </w:rPr>
  </w:style>
  <w:style w:type="paragraph" w:styleId="FootnoteText">
    <w:name w:val="footnote text"/>
    <w:aliases w:val="single space,footnote text"/>
    <w:basedOn w:val="Normal"/>
    <w:link w:val="FootnoteTextChar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,footnote text Char1"/>
    <w:basedOn w:val="DefaultParagraphFont"/>
    <w:link w:val="FootnoteText"/>
    <w:rsid w:val="00CE1FAC"/>
    <w:rPr>
      <w:lang w:val="hu-HU" w:eastAsia="ar-SA"/>
    </w:rPr>
  </w:style>
  <w:style w:type="character" w:styleId="FootnoteReference">
    <w:name w:val="footnote reference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locked/>
    <w:rsid w:val="0069303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067945"/>
    <w:rPr>
      <w:b/>
      <w:bCs/>
    </w:rPr>
  </w:style>
  <w:style w:type="character" w:customStyle="1" w:styleId="apple-converted-space">
    <w:name w:val="apple-converted-space"/>
    <w:basedOn w:val="DefaultParagraphFont"/>
    <w:rsid w:val="00067945"/>
  </w:style>
  <w:style w:type="table" w:styleId="TableGrid">
    <w:name w:val="Table Grid"/>
    <w:basedOn w:val="TableNormal"/>
    <w:uiPriority w:val="59"/>
    <w:rsid w:val="000F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FE4B-60BE-4AFB-92CE-F8AF32F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The “Helsinki Citizens` Assembly (HCA) - Vanadzor” was founded on 21 March, 1998, as a branch of the Armenian Committee of the</vt:lpstr>
      <vt:lpstr>The “Helsinki Citizens` Assembly (HCA) - Vanadzor” was founded on 21 March, 1998, as a branch of the Armenian Committee of the</vt:lpstr>
    </vt:vector>
  </TitlesOfParts>
  <Company>MASTER LTD</Company>
  <LinksUpToDate>false</LinksUpToDate>
  <CharactersWithSpaces>2352</CharactersWithSpaces>
  <SharedDoc>false</SharedDoc>
  <HLinks>
    <vt:vector size="12" baseType="variant">
      <vt:variant>
        <vt:i4>6226040</vt:i4>
      </vt:variant>
      <vt:variant>
        <vt:i4>5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  <vt:variant>
        <vt:i4>6226040</vt:i4>
      </vt:variant>
      <vt:variant>
        <vt:i4>2</vt:i4>
      </vt:variant>
      <vt:variant>
        <vt:i4>0</vt:i4>
      </vt:variant>
      <vt:variant>
        <vt:i4>5</vt:i4>
      </vt:variant>
      <vt:variant>
        <vt:lpwstr>mailto:hcav@hcav.am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Narine</dc:creator>
  <cp:lastModifiedBy>Narine</cp:lastModifiedBy>
  <cp:revision>5</cp:revision>
  <cp:lastPrinted>2016-04-04T08:36:00Z</cp:lastPrinted>
  <dcterms:created xsi:type="dcterms:W3CDTF">2016-05-17T11:52:00Z</dcterms:created>
  <dcterms:modified xsi:type="dcterms:W3CDTF">2016-05-18T11:10:00Z</dcterms:modified>
</cp:coreProperties>
</file>