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C7F6" w14:textId="238611A5" w:rsidR="00345A08" w:rsidRPr="00364CA9" w:rsidRDefault="00345A08" w:rsidP="002F4EBC">
      <w:pPr>
        <w:shd w:val="clear" w:color="auto" w:fill="FFFFFF" w:themeFill="background1"/>
        <w:spacing w:after="0" w:line="240" w:lineRule="auto"/>
        <w:jc w:val="right"/>
        <w:rPr>
          <w:rFonts w:ascii="Arian AMU" w:hAnsi="Arian AMU" w:cs="Arian AMU"/>
          <w:b/>
          <w:sz w:val="18"/>
          <w:szCs w:val="18"/>
        </w:rPr>
      </w:pPr>
      <w:bookmarkStart w:id="0" w:name="_GoBack"/>
      <w:bookmarkEnd w:id="0"/>
      <w:r w:rsidRPr="00364CA9">
        <w:rPr>
          <w:rFonts w:ascii="Arian AMU" w:hAnsi="Arian AMU" w:cs="Arian AMU"/>
          <w:b/>
          <w:sz w:val="18"/>
          <w:szCs w:val="18"/>
        </w:rPr>
        <w:t>12 մայիսի 2016թ.</w:t>
      </w:r>
    </w:p>
    <w:p w14:paraId="7CE18905" w14:textId="77777777" w:rsidR="00070A9E" w:rsidRPr="00364CA9" w:rsidRDefault="00070A9E" w:rsidP="002F4EBC">
      <w:pPr>
        <w:shd w:val="clear" w:color="auto" w:fill="FFFFFF" w:themeFill="background1"/>
        <w:spacing w:after="0" w:line="240" w:lineRule="auto"/>
        <w:rPr>
          <w:rFonts w:ascii="Arian AMU" w:hAnsi="Arian AMU" w:cs="Arian AMU"/>
          <w:b/>
          <w:sz w:val="20"/>
          <w:szCs w:val="20"/>
        </w:rPr>
      </w:pPr>
    </w:p>
    <w:p w14:paraId="33BABB6C" w14:textId="3E5F3376" w:rsidR="00345A08" w:rsidRPr="00364CA9" w:rsidRDefault="00345A08" w:rsidP="002F4EBC">
      <w:pPr>
        <w:shd w:val="clear" w:color="auto" w:fill="FFFFFF" w:themeFill="background1"/>
        <w:spacing w:after="0" w:line="240" w:lineRule="auto"/>
        <w:rPr>
          <w:rFonts w:ascii="Arian AMU" w:hAnsi="Arian AMU" w:cs="Arian AMU"/>
          <w:b/>
          <w:sz w:val="20"/>
          <w:szCs w:val="20"/>
        </w:rPr>
      </w:pPr>
      <w:r w:rsidRPr="00364CA9">
        <w:rPr>
          <w:rFonts w:ascii="Arian AMU" w:hAnsi="Arian AMU" w:cs="Arian AMU"/>
          <w:b/>
          <w:sz w:val="20"/>
          <w:szCs w:val="20"/>
        </w:rPr>
        <w:t>ՔԱՂԱՔԱՑԻ ԴԻՏՈՐԴ ՆԱԽԱՁԵՌՆՈՒԹՅՈՒՆ</w:t>
      </w:r>
    </w:p>
    <w:p w14:paraId="6546001F" w14:textId="3B4479BB" w:rsidR="00345A08" w:rsidRPr="00364CA9" w:rsidRDefault="00345A08" w:rsidP="002F4EBC">
      <w:pPr>
        <w:shd w:val="clear" w:color="auto" w:fill="FFFFFF" w:themeFill="background1"/>
        <w:spacing w:after="0" w:line="240" w:lineRule="auto"/>
        <w:rPr>
          <w:rFonts w:ascii="Arian AMU" w:hAnsi="Arian AMU" w:cs="Arian AMU"/>
          <w:b/>
          <w:sz w:val="20"/>
          <w:szCs w:val="20"/>
        </w:rPr>
      </w:pPr>
      <w:r w:rsidRPr="00364CA9">
        <w:rPr>
          <w:rFonts w:ascii="Arian AMU" w:hAnsi="Arian AMU" w:cs="Arian AMU"/>
          <w:b/>
          <w:sz w:val="20"/>
          <w:szCs w:val="20"/>
        </w:rPr>
        <w:t>ԱՐԵՎԵԼՅԱՆ ԳՈՐԾԸՆԿԵՐՈՒԹՅԱՆ ՀԱՅԱՍՏԱՆՅԱՆ ԱԶԳԱՅԻՆ ՊԼԱՏՖՈՐՄ</w:t>
      </w:r>
    </w:p>
    <w:p w14:paraId="497F7F53" w14:textId="77777777" w:rsidR="00345A08" w:rsidRPr="00364CA9" w:rsidRDefault="00345A08" w:rsidP="002F4EBC">
      <w:pPr>
        <w:shd w:val="clear" w:color="auto" w:fill="FFFFFF" w:themeFill="background1"/>
        <w:spacing w:after="0" w:line="240" w:lineRule="auto"/>
        <w:jc w:val="center"/>
        <w:rPr>
          <w:rFonts w:ascii="Arian AMU" w:hAnsi="Arian AMU" w:cs="Arian AMU"/>
          <w:b/>
          <w:sz w:val="20"/>
          <w:szCs w:val="20"/>
        </w:rPr>
      </w:pPr>
    </w:p>
    <w:p w14:paraId="1DB4DBC1" w14:textId="77777777" w:rsidR="00345A08" w:rsidRPr="00364CA9" w:rsidRDefault="00345A08" w:rsidP="002F4EBC">
      <w:pPr>
        <w:shd w:val="clear" w:color="auto" w:fill="FFFFFF" w:themeFill="background1"/>
        <w:spacing w:after="0" w:line="240" w:lineRule="auto"/>
        <w:jc w:val="center"/>
        <w:rPr>
          <w:rFonts w:ascii="Arian AMU" w:hAnsi="Arian AMU" w:cs="Arian AMU"/>
          <w:b/>
          <w:sz w:val="20"/>
          <w:szCs w:val="20"/>
        </w:rPr>
      </w:pPr>
    </w:p>
    <w:p w14:paraId="0A3F9DDF" w14:textId="21FF760E" w:rsidR="009E7009" w:rsidRPr="00364CA9" w:rsidRDefault="00E3203F" w:rsidP="002F4EBC">
      <w:pPr>
        <w:shd w:val="clear" w:color="auto" w:fill="FFFFFF" w:themeFill="background1"/>
        <w:spacing w:after="0" w:line="240" w:lineRule="auto"/>
        <w:jc w:val="center"/>
        <w:rPr>
          <w:rFonts w:ascii="Arian AMU" w:hAnsi="Arian AMU" w:cs="Arian AMU"/>
          <w:b/>
          <w:sz w:val="20"/>
          <w:szCs w:val="20"/>
        </w:rPr>
      </w:pPr>
      <w:r w:rsidRPr="00364CA9">
        <w:rPr>
          <w:rFonts w:ascii="Arian AMU" w:hAnsi="Arian AMU" w:cs="Arian AMU"/>
          <w:b/>
          <w:sz w:val="20"/>
          <w:szCs w:val="20"/>
        </w:rPr>
        <w:t>ԱՌԱՋԱՐԿՈՒԹՅՈՒՆՆԵՐ</w:t>
      </w:r>
    </w:p>
    <w:p w14:paraId="459824F1" w14:textId="77777777" w:rsidR="009E7009" w:rsidRPr="00364CA9" w:rsidRDefault="009E7009" w:rsidP="002F4EBC">
      <w:pPr>
        <w:shd w:val="clear" w:color="auto" w:fill="FFFFFF" w:themeFill="background1"/>
        <w:spacing w:after="0" w:line="240" w:lineRule="auto"/>
        <w:jc w:val="center"/>
        <w:rPr>
          <w:rFonts w:ascii="Arian AMU" w:hAnsi="Arian AMU" w:cs="Arian AMU"/>
          <w:b/>
          <w:sz w:val="20"/>
          <w:szCs w:val="20"/>
        </w:rPr>
      </w:pPr>
      <w:r w:rsidRPr="00364CA9">
        <w:rPr>
          <w:rFonts w:ascii="Arian AMU" w:hAnsi="Arian AMU" w:cs="Arian AMU"/>
          <w:b/>
          <w:sz w:val="20"/>
          <w:szCs w:val="20"/>
        </w:rPr>
        <w:t xml:space="preserve">ԸՆՏՐԱԿԱՆ ՕՐԵՆՍԳՐՔԻ </w:t>
      </w:r>
      <w:r w:rsidR="00CD0D52" w:rsidRPr="00364CA9">
        <w:rPr>
          <w:rFonts w:ascii="Arian AMU" w:hAnsi="Arian AMU" w:cs="Arian AMU"/>
          <w:b/>
          <w:sz w:val="20"/>
          <w:szCs w:val="20"/>
        </w:rPr>
        <w:t xml:space="preserve">ԵՎ ՀԱՐԱԿԻՑ </w:t>
      </w:r>
      <w:r w:rsidR="009D055A" w:rsidRPr="00364CA9">
        <w:rPr>
          <w:rFonts w:ascii="Arian AMU" w:hAnsi="Arian AMU" w:cs="Arian AMU"/>
          <w:b/>
          <w:sz w:val="20"/>
          <w:szCs w:val="20"/>
        </w:rPr>
        <w:t>ԻՐԱՎԱԿԱՆ</w:t>
      </w:r>
      <w:r w:rsidR="00CD0D52" w:rsidRPr="00364CA9">
        <w:rPr>
          <w:rFonts w:ascii="Arian AMU" w:hAnsi="Arian AMU" w:cs="Arian AMU"/>
          <w:b/>
          <w:sz w:val="20"/>
          <w:szCs w:val="20"/>
        </w:rPr>
        <w:t xml:space="preserve"> ԱԿՏԵՐԻ ՆԱԽԱԳԾԵՐԻ </w:t>
      </w:r>
      <w:r w:rsidRPr="00364CA9">
        <w:rPr>
          <w:rFonts w:ascii="Arian AMU" w:hAnsi="Arian AMU" w:cs="Arian AMU"/>
          <w:b/>
          <w:sz w:val="20"/>
          <w:szCs w:val="20"/>
        </w:rPr>
        <w:t>ՎԵՐԱԲԵՐՅԱԼ</w:t>
      </w:r>
    </w:p>
    <w:p w14:paraId="6060AF0E" w14:textId="77777777" w:rsidR="00E3203F" w:rsidRPr="00364CA9" w:rsidRDefault="00E3203F" w:rsidP="002F4EBC">
      <w:pPr>
        <w:shd w:val="clear" w:color="auto" w:fill="FFFFFF" w:themeFill="background1"/>
        <w:spacing w:after="0" w:line="240" w:lineRule="auto"/>
        <w:rPr>
          <w:rFonts w:ascii="Arian AMU" w:hAnsi="Arian AMU" w:cs="Arian AMU"/>
          <w:b/>
        </w:rPr>
      </w:pPr>
    </w:p>
    <w:tbl>
      <w:tblPr>
        <w:tblStyle w:val="TableGrid"/>
        <w:tblW w:w="14647" w:type="dxa"/>
        <w:tblInd w:w="-882" w:type="dxa"/>
        <w:tblLayout w:type="fixed"/>
        <w:tblLook w:val="04A0" w:firstRow="1" w:lastRow="0" w:firstColumn="1" w:lastColumn="0" w:noHBand="0" w:noVBand="1"/>
      </w:tblPr>
      <w:tblGrid>
        <w:gridCol w:w="743"/>
        <w:gridCol w:w="1327"/>
        <w:gridCol w:w="4140"/>
        <w:gridCol w:w="5130"/>
        <w:gridCol w:w="3307"/>
      </w:tblGrid>
      <w:tr w:rsidR="00D526FB" w:rsidRPr="002F4EBC" w14:paraId="55A6DDA4" w14:textId="77777777" w:rsidTr="001967A0">
        <w:tc>
          <w:tcPr>
            <w:tcW w:w="743" w:type="dxa"/>
            <w:shd w:val="clear" w:color="auto" w:fill="BDD6EE" w:themeFill="accent1" w:themeFillTint="66"/>
          </w:tcPr>
          <w:p w14:paraId="563DC17E" w14:textId="77777777" w:rsidR="00D526FB" w:rsidRPr="002F4EBC" w:rsidRDefault="00D526FB" w:rsidP="002F4EBC">
            <w:pPr>
              <w:rPr>
                <w:rFonts w:ascii="Arian AMU" w:hAnsi="Arian AMU" w:cs="Arian AMU"/>
                <w:b/>
                <w:sz w:val="18"/>
                <w:szCs w:val="18"/>
              </w:rPr>
            </w:pPr>
          </w:p>
        </w:tc>
        <w:tc>
          <w:tcPr>
            <w:tcW w:w="1327" w:type="dxa"/>
            <w:shd w:val="clear" w:color="auto" w:fill="BDD6EE" w:themeFill="accent1" w:themeFillTint="66"/>
          </w:tcPr>
          <w:p w14:paraId="08E4023A" w14:textId="3575AEAE" w:rsidR="00D526FB" w:rsidRPr="002F4EBC" w:rsidRDefault="00D526FB" w:rsidP="002F4EBC">
            <w:pPr>
              <w:jc w:val="center"/>
              <w:rPr>
                <w:rFonts w:ascii="Arian AMU" w:hAnsi="Arian AMU" w:cs="Arian AMU"/>
                <w:b/>
                <w:sz w:val="18"/>
                <w:szCs w:val="18"/>
              </w:rPr>
            </w:pPr>
            <w:r w:rsidRPr="002F4EBC">
              <w:rPr>
                <w:rFonts w:ascii="Arian AMU" w:hAnsi="Arian AMU" w:cs="Arian AMU"/>
                <w:b/>
                <w:sz w:val="18"/>
                <w:szCs w:val="18"/>
              </w:rPr>
              <w:t>Հոդված, մաս</w:t>
            </w:r>
          </w:p>
        </w:tc>
        <w:tc>
          <w:tcPr>
            <w:tcW w:w="4140" w:type="dxa"/>
            <w:shd w:val="clear" w:color="auto" w:fill="BDD6EE" w:themeFill="accent1" w:themeFillTint="66"/>
          </w:tcPr>
          <w:p w14:paraId="2E361C13" w14:textId="141CA0C2" w:rsidR="00D526FB" w:rsidRPr="002F4EBC" w:rsidRDefault="00D526FB" w:rsidP="002F4EBC">
            <w:pPr>
              <w:jc w:val="center"/>
              <w:rPr>
                <w:rFonts w:ascii="Arian AMU" w:hAnsi="Arian AMU" w:cs="Arian AMU"/>
                <w:b/>
                <w:sz w:val="18"/>
                <w:szCs w:val="18"/>
              </w:rPr>
            </w:pPr>
            <w:r w:rsidRPr="002F4EBC">
              <w:rPr>
                <w:rFonts w:ascii="Arian AMU" w:hAnsi="Arian AMU" w:cs="Arian AMU"/>
                <w:b/>
                <w:sz w:val="18"/>
                <w:szCs w:val="18"/>
              </w:rPr>
              <w:t xml:space="preserve">Հոդվածի </w:t>
            </w:r>
            <w:r w:rsidR="00070A9E" w:rsidRPr="002F4EBC">
              <w:rPr>
                <w:rFonts w:ascii="Arian AMU" w:hAnsi="Arian AMU" w:cs="Arian AMU"/>
                <w:b/>
                <w:sz w:val="18"/>
                <w:szCs w:val="18"/>
              </w:rPr>
              <w:t xml:space="preserve">խնդրահարույց դրույթի </w:t>
            </w:r>
            <w:r w:rsidRPr="002F4EBC">
              <w:rPr>
                <w:rFonts w:ascii="Arian AMU" w:hAnsi="Arian AMU" w:cs="Arian AMU"/>
                <w:b/>
                <w:sz w:val="18"/>
                <w:szCs w:val="18"/>
              </w:rPr>
              <w:t>շարադրանքը</w:t>
            </w:r>
          </w:p>
        </w:tc>
        <w:tc>
          <w:tcPr>
            <w:tcW w:w="5130" w:type="dxa"/>
            <w:shd w:val="clear" w:color="auto" w:fill="BDD6EE" w:themeFill="accent1" w:themeFillTint="66"/>
          </w:tcPr>
          <w:p w14:paraId="6CDFD6CC" w14:textId="294FFE75" w:rsidR="00D526FB" w:rsidRPr="002F4EBC" w:rsidRDefault="00D526FB" w:rsidP="002F4EBC">
            <w:pPr>
              <w:jc w:val="center"/>
              <w:rPr>
                <w:rFonts w:ascii="Arian AMU" w:hAnsi="Arian AMU" w:cs="Arian AMU"/>
                <w:b/>
                <w:sz w:val="18"/>
                <w:szCs w:val="18"/>
              </w:rPr>
            </w:pPr>
            <w:r w:rsidRPr="002F4EBC">
              <w:rPr>
                <w:rFonts w:ascii="Arian AMU" w:hAnsi="Arian AMU" w:cs="Arian AMU"/>
                <w:b/>
                <w:sz w:val="18"/>
                <w:szCs w:val="18"/>
              </w:rPr>
              <w:t xml:space="preserve">Հիմնախնդրի ձևակերպում </w:t>
            </w:r>
          </w:p>
        </w:tc>
        <w:tc>
          <w:tcPr>
            <w:tcW w:w="3307" w:type="dxa"/>
            <w:shd w:val="clear" w:color="auto" w:fill="BDD6EE" w:themeFill="accent1" w:themeFillTint="66"/>
          </w:tcPr>
          <w:p w14:paraId="62403E67" w14:textId="77777777" w:rsidR="00D526FB" w:rsidRPr="002F4EBC" w:rsidRDefault="00D526FB" w:rsidP="002F4EBC">
            <w:pPr>
              <w:jc w:val="center"/>
              <w:rPr>
                <w:rFonts w:ascii="Arian AMU" w:hAnsi="Arian AMU" w:cs="Arian AMU"/>
                <w:b/>
                <w:sz w:val="18"/>
                <w:szCs w:val="18"/>
              </w:rPr>
            </w:pPr>
            <w:r w:rsidRPr="002F4EBC">
              <w:rPr>
                <w:rFonts w:ascii="Arian AMU" w:hAnsi="Arian AMU" w:cs="Arian AMU"/>
                <w:b/>
                <w:sz w:val="18"/>
                <w:szCs w:val="18"/>
              </w:rPr>
              <w:t>Առաջարկություն</w:t>
            </w:r>
          </w:p>
        </w:tc>
      </w:tr>
      <w:tr w:rsidR="00D526FB" w:rsidRPr="002F4EBC" w14:paraId="78004458" w14:textId="77777777" w:rsidTr="001967A0">
        <w:tc>
          <w:tcPr>
            <w:tcW w:w="743" w:type="dxa"/>
          </w:tcPr>
          <w:p w14:paraId="7C40C458"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3FCAD536" w14:textId="1A34F25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5, </w:t>
            </w:r>
          </w:p>
          <w:p w14:paraId="63624E2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4</w:t>
            </w:r>
          </w:p>
          <w:p w14:paraId="416EB02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4E67AF17" w14:textId="35B151A8"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ժողովը, տեղական ինքնակառավարման մարմինները, բացառությամբ Երևան, Գյումրի, Վանաձոր համայնքների ղեկավարների, ընտրվում են անմիջականորեն՝ ընտրողների կողմից:</w:t>
            </w:r>
          </w:p>
        </w:tc>
        <w:tc>
          <w:tcPr>
            <w:tcW w:w="5130" w:type="dxa"/>
            <w:shd w:val="clear" w:color="auto" w:fill="auto"/>
          </w:tcPr>
          <w:p w14:paraId="7AB4DBAB" w14:textId="08AEFA65"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Գործող ընտրակարգով Գյումրու և Վանաձորի համայնքի ղեկավարները ընտրվում են անմիջականորեն՝ ընտրողների կողմից: Օրենսգրքի նախագծով առաջարկվող փոփոխությունը հետ քայլ է գոյություն ունեցող, ավանդույթ դարձած ժողովրդավարական նորմից: Փոփոխությունը կբերի բնակչության մոտ տեղական ինքնակառավարման  նկատմամբ վստահության ու հավատի կորստի և անտարբերության: Սրա հետ մեկտեղ, հանրության ընտրական իրավունքի իրացման հնարավորությունների քանակական կրճատումը վնասելու է մասնակցային ժողովրդավարությանը, տեղական ժողովրդավարությանը, և նվազեցնելու է հանրային հետաքրքրությունը այդ համայնքների տեղական իշխանության նկատմամբ, ինչի հետևանքով տեղական ինքնակառավարման մարմինները լինելու են նվազ ներկայացուցչական, սրանից բխող հնարավոր ռիսկերով:</w:t>
            </w:r>
          </w:p>
        </w:tc>
        <w:tc>
          <w:tcPr>
            <w:tcW w:w="3307" w:type="dxa"/>
            <w:shd w:val="clear" w:color="auto" w:fill="auto"/>
          </w:tcPr>
          <w:p w14:paraId="075C38EB" w14:textId="2A870D4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Թվարկվող ցանկից հանել Գյումրի և Վանաձոր համայնքները:</w:t>
            </w:r>
          </w:p>
        </w:tc>
      </w:tr>
      <w:tr w:rsidR="00D526FB" w:rsidRPr="002F4EBC" w14:paraId="76E4D355" w14:textId="77777777" w:rsidTr="001967A0">
        <w:tc>
          <w:tcPr>
            <w:tcW w:w="743" w:type="dxa"/>
          </w:tcPr>
          <w:p w14:paraId="73169436" w14:textId="77777777" w:rsidR="00D526FB" w:rsidRPr="002F4EBC" w:rsidRDefault="00D526FB" w:rsidP="002F4EBC">
            <w:pPr>
              <w:pStyle w:val="ListParagraph"/>
              <w:numPr>
                <w:ilvl w:val="0"/>
                <w:numId w:val="13"/>
              </w:numPr>
              <w:rPr>
                <w:rFonts w:ascii="Arian AMU" w:hAnsi="Arian AMU" w:cs="Arian AMU"/>
                <w:color w:val="2F5496" w:themeColor="accent5" w:themeShade="BF"/>
                <w:sz w:val="18"/>
                <w:szCs w:val="18"/>
              </w:rPr>
            </w:pPr>
          </w:p>
        </w:tc>
        <w:tc>
          <w:tcPr>
            <w:tcW w:w="1327" w:type="dxa"/>
            <w:shd w:val="clear" w:color="auto" w:fill="auto"/>
          </w:tcPr>
          <w:p w14:paraId="5DDE6CB3" w14:textId="5BB969A4"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Հոդված 8, </w:t>
            </w:r>
          </w:p>
          <w:p w14:paraId="38FCFEE5"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մաս 4</w:t>
            </w:r>
          </w:p>
          <w:p w14:paraId="5CCB784C" w14:textId="77777777" w:rsidR="00D526FB" w:rsidRPr="002F4EBC" w:rsidRDefault="00D526FB" w:rsidP="002F4EBC">
            <w:pPr>
              <w:rPr>
                <w:rFonts w:ascii="Arian AMU" w:hAnsi="Arian AMU" w:cs="Arian AMU"/>
                <w:color w:val="2F5496" w:themeColor="accent5" w:themeShade="BF"/>
                <w:sz w:val="18"/>
                <w:szCs w:val="18"/>
              </w:rPr>
            </w:pPr>
          </w:p>
          <w:p w14:paraId="04D2E50A" w14:textId="77777777" w:rsidR="00D526FB" w:rsidRPr="002F4EBC" w:rsidRDefault="00D526FB" w:rsidP="002F4EBC">
            <w:pPr>
              <w:rPr>
                <w:rFonts w:ascii="Arian AMU" w:hAnsi="Arian AMU" w:cs="Arian AMU"/>
                <w:color w:val="2F5496" w:themeColor="accent5" w:themeShade="BF"/>
                <w:sz w:val="18"/>
                <w:szCs w:val="18"/>
              </w:rPr>
            </w:pPr>
          </w:p>
        </w:tc>
        <w:tc>
          <w:tcPr>
            <w:tcW w:w="4140" w:type="dxa"/>
            <w:shd w:val="clear" w:color="auto" w:fill="auto"/>
          </w:tcPr>
          <w:p w14:paraId="29A9538D" w14:textId="77777777" w:rsidR="00D526FB" w:rsidRPr="002F4EBC" w:rsidRDefault="00D526FB" w:rsidP="002F4EBC">
            <w:pPr>
              <w:rPr>
                <w:rFonts w:ascii="Arian AMU" w:hAnsi="Arian AMU" w:cs="Arian AMU"/>
                <w:b/>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Ազգային ժողովի և Երևանի, Գյումրու, Վանաձորի ավագանու ընտրություններին մասնակցող կուսակցությունները (կուսակցությունների դաշինքները) </w:t>
            </w:r>
            <w:r w:rsidRPr="002F4EBC">
              <w:rPr>
                <w:rFonts w:ascii="Arian AMU" w:eastAsia="Times New Roman" w:hAnsi="Arian AMU" w:cs="Arian AMU"/>
                <w:b/>
                <w:color w:val="2F5496" w:themeColor="accent5" w:themeShade="BF"/>
                <w:sz w:val="18"/>
                <w:szCs w:val="18"/>
              </w:rPr>
              <w:t>կարող են</w:t>
            </w:r>
            <w:r w:rsidRPr="002F4EBC">
              <w:rPr>
                <w:rFonts w:ascii="Arian AMU" w:eastAsia="Times New Roman" w:hAnsi="Arian AMU" w:cs="Arian AMU"/>
                <w:color w:val="2F5496" w:themeColor="accent5" w:themeShade="BF"/>
                <w:sz w:val="18"/>
                <w:szCs w:val="18"/>
              </w:rPr>
              <w:t xml:space="preserve"> ներկայացնել իրենց նախընտրական ծրագրերը կենտրոնական ընտրական հանձնաժողովի սահմանած էլեկտրոնային ձևով` կենտրոնական ընտրական հանձնաժողովի համացանցային կայքում տեղադրելու համար:</w:t>
            </w:r>
          </w:p>
        </w:tc>
        <w:tc>
          <w:tcPr>
            <w:tcW w:w="5130" w:type="dxa"/>
            <w:shd w:val="clear" w:color="auto" w:fill="auto"/>
          </w:tcPr>
          <w:p w14:paraId="5FF7146C"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Թեև «Կուսակցությունների մասին» ՀՀ օրենքի համաձայն կուսակցությունների ծրագրային փաստաթղթերը հրապարակվում են համընդհանուր իրազեկման համար (հոդված 8 մաս 4), սակայն անհրաժեշտ է, որ ընտրություններին մասնակցող կուսակցությունների նախընտրական</w:t>
            </w:r>
            <w:r w:rsidRPr="002F4EBC">
              <w:rPr>
                <w:rFonts w:ascii="Arian AMU" w:eastAsia="Times New Roman" w:hAnsi="Arian AMU" w:cs="Arian AMU"/>
                <w:color w:val="2F5496" w:themeColor="accent5" w:themeShade="BF"/>
                <w:sz w:val="18"/>
                <w:szCs w:val="18"/>
              </w:rPr>
              <w:t xml:space="preserve"> ծրագրերը  լինեն մեկ միասնական հարթակում՝ դյուրին դարձնելու դրանց հասանելիությունը հանրության համար: Առաջարկվող կարգավորմամբ այն  սահմանվել է որպես կուսակցությունների հայեցողական լիազորություն, մինչդեռ հրապարակման համար նախընտրական ծրագիրը ԿԸՀ-ին ներկայացնելը պետք է  լինի իմպերատիվ պահանջ:</w:t>
            </w:r>
          </w:p>
        </w:tc>
        <w:tc>
          <w:tcPr>
            <w:tcW w:w="3307" w:type="dxa"/>
            <w:shd w:val="clear" w:color="auto" w:fill="auto"/>
          </w:tcPr>
          <w:p w14:paraId="24D76906" w14:textId="77777777" w:rsidR="00D526FB" w:rsidRPr="002F4EBC" w:rsidRDefault="00D526FB" w:rsidP="002F4EBC">
            <w:pPr>
              <w:rPr>
                <w:rFonts w:ascii="Arian AMU" w:hAnsi="Arian AMU" w:cs="Arian AMU"/>
                <w:b/>
                <w:color w:val="2F5496" w:themeColor="accent5" w:themeShade="BF"/>
                <w:sz w:val="18"/>
                <w:szCs w:val="18"/>
              </w:rPr>
            </w:pPr>
            <w:r w:rsidRPr="002F4EBC">
              <w:rPr>
                <w:rFonts w:ascii="Arian AMU" w:eastAsia="Times New Roman" w:hAnsi="Arian AMU" w:cs="Arian AMU"/>
                <w:color w:val="2F5496" w:themeColor="accent5" w:themeShade="BF"/>
                <w:sz w:val="18"/>
                <w:szCs w:val="18"/>
              </w:rPr>
              <w:t>Նախագծի 8-րդ հոդվածի 4-րդ մասի «</w:t>
            </w:r>
            <w:r w:rsidRPr="002F4EBC">
              <w:rPr>
                <w:rFonts w:ascii="Arian AMU" w:eastAsia="Times New Roman" w:hAnsi="Arian AMU" w:cs="Arian AMU"/>
                <w:i/>
                <w:color w:val="2F5496" w:themeColor="accent5" w:themeShade="BF"/>
                <w:sz w:val="18"/>
                <w:szCs w:val="18"/>
              </w:rPr>
              <w:t>կարող են ներկայացնել»</w:t>
            </w:r>
            <w:r w:rsidRPr="002F4EBC">
              <w:rPr>
                <w:rFonts w:ascii="Arian AMU" w:eastAsia="Times New Roman" w:hAnsi="Arian AMU" w:cs="Arian AMU"/>
                <w:color w:val="2F5496" w:themeColor="accent5" w:themeShade="BF"/>
                <w:sz w:val="18"/>
                <w:szCs w:val="18"/>
              </w:rPr>
              <w:t xml:space="preserve"> բառերը փոխարինել </w:t>
            </w:r>
            <w:r w:rsidRPr="002F4EBC">
              <w:rPr>
                <w:rFonts w:ascii="Arian AMU" w:eastAsia="Times New Roman" w:hAnsi="Arian AMU" w:cs="Arian AMU"/>
                <w:b/>
                <w:i/>
                <w:color w:val="2F5496" w:themeColor="accent5" w:themeShade="BF"/>
                <w:sz w:val="18"/>
                <w:szCs w:val="18"/>
              </w:rPr>
              <w:t>«ներկայացնում են»</w:t>
            </w:r>
            <w:r w:rsidRPr="002F4EBC">
              <w:rPr>
                <w:rFonts w:ascii="Arian AMU" w:eastAsia="Times New Roman" w:hAnsi="Arian AMU" w:cs="Arian AMU"/>
                <w:color w:val="2F5496" w:themeColor="accent5" w:themeShade="BF"/>
                <w:sz w:val="18"/>
                <w:szCs w:val="18"/>
              </w:rPr>
              <w:t xml:space="preserve"> բառերով:</w:t>
            </w:r>
          </w:p>
        </w:tc>
      </w:tr>
      <w:tr w:rsidR="00D526FB" w:rsidRPr="002F4EBC" w14:paraId="6E5AB056" w14:textId="77777777" w:rsidTr="001967A0">
        <w:tc>
          <w:tcPr>
            <w:tcW w:w="743" w:type="dxa"/>
          </w:tcPr>
          <w:p w14:paraId="08156F6A" w14:textId="77777777" w:rsidR="00D526FB" w:rsidRPr="002F4EBC" w:rsidRDefault="00D526FB" w:rsidP="002F4EBC">
            <w:pPr>
              <w:pStyle w:val="ListParagraph"/>
              <w:numPr>
                <w:ilvl w:val="0"/>
                <w:numId w:val="13"/>
              </w:numPr>
              <w:rPr>
                <w:rFonts w:ascii="Arian AMU" w:hAnsi="Arian AMU" w:cs="Arian AMU"/>
                <w:color w:val="2F5496" w:themeColor="accent5" w:themeShade="BF"/>
                <w:sz w:val="18"/>
                <w:szCs w:val="18"/>
              </w:rPr>
            </w:pPr>
          </w:p>
        </w:tc>
        <w:tc>
          <w:tcPr>
            <w:tcW w:w="1327" w:type="dxa"/>
            <w:shd w:val="clear" w:color="auto" w:fill="auto"/>
          </w:tcPr>
          <w:p w14:paraId="7B7270C0" w14:textId="4440E170"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Հոդված 8, </w:t>
            </w:r>
          </w:p>
          <w:p w14:paraId="705C6C95"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մաս 5</w:t>
            </w:r>
          </w:p>
          <w:p w14:paraId="24BE93A1" w14:textId="77777777" w:rsidR="00D526FB" w:rsidRPr="002F4EBC" w:rsidRDefault="00D526FB" w:rsidP="002F4EBC">
            <w:pPr>
              <w:rPr>
                <w:rFonts w:ascii="Arian AMU" w:hAnsi="Arian AMU" w:cs="Arian AMU"/>
                <w:color w:val="2F5496" w:themeColor="accent5" w:themeShade="BF"/>
                <w:sz w:val="18"/>
                <w:szCs w:val="18"/>
              </w:rPr>
            </w:pPr>
          </w:p>
          <w:p w14:paraId="3E3258F0" w14:textId="77777777" w:rsidR="00D526FB" w:rsidRPr="002F4EBC" w:rsidRDefault="00D526FB" w:rsidP="002F4EBC">
            <w:pPr>
              <w:rPr>
                <w:rFonts w:ascii="Arian AMU" w:hAnsi="Arian AMU" w:cs="Arian AMU"/>
                <w:color w:val="2F5496" w:themeColor="accent5" w:themeShade="BF"/>
                <w:sz w:val="18"/>
                <w:szCs w:val="18"/>
              </w:rPr>
            </w:pPr>
          </w:p>
        </w:tc>
        <w:tc>
          <w:tcPr>
            <w:tcW w:w="4140" w:type="dxa"/>
            <w:shd w:val="clear" w:color="auto" w:fill="auto"/>
          </w:tcPr>
          <w:p w14:paraId="2C8AB3AC"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Ընտրություններին մասնակցող կուսակցությունների ընտրական ցուցակների գրանցման համար սույն օրենսգրքով սահմանված ժամկետի ավարտից հետո` 5 օրվա </w:t>
            </w:r>
            <w:r w:rsidRPr="002F4EBC">
              <w:rPr>
                <w:rFonts w:ascii="Arian AMU" w:eastAsia="Times New Roman" w:hAnsi="Arian AMU" w:cs="Arian AMU"/>
                <w:color w:val="2F5496" w:themeColor="accent5" w:themeShade="BF"/>
                <w:sz w:val="18"/>
                <w:szCs w:val="18"/>
              </w:rPr>
              <w:lastRenderedPageBreak/>
              <w:t>ընթացքում, ընտրություններին մասնակցող կուսակցությունները (կուսակցությունների դաշինքը) կենտրոնական ընտրական հանձնաժողով են ներկայացնում կուսակցության (կուսակցությունների դաշինքները` դրանցում ընդգրկված կուսակցությունների) գույքի և եկամուտների մասին հայտարարագիր:</w:t>
            </w:r>
          </w:p>
          <w:p w14:paraId="200BAB88" w14:textId="224BD240"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Կենտրոնական ընտրական հանձնաժողովը սահմանում է հայտարարագրերի ձևերը (էլեկտրոնային ձևերը), ներկայացման կարգը, ինչպես նաև այն օրը, որի դրությամբ ներկայացվում է ունեցած գույքի և ֆինանսական միջոցների մասին հայտարարագիրը, և այն ժամանակահատվածը, որի համար ներկայացվում է ստացված եկամուտնե</w:t>
            </w:r>
            <w:r w:rsidR="00345A08" w:rsidRPr="002F4EBC">
              <w:rPr>
                <w:rFonts w:ascii="Arian AMU" w:eastAsia="Times New Roman" w:hAnsi="Arian AMU" w:cs="Arian AMU"/>
                <w:color w:val="2F5496" w:themeColor="accent5" w:themeShade="BF"/>
                <w:sz w:val="18"/>
                <w:szCs w:val="18"/>
              </w:rPr>
              <w:t>րի մասին հայտարարագիրը:</w:t>
            </w:r>
          </w:p>
        </w:tc>
        <w:tc>
          <w:tcPr>
            <w:tcW w:w="5130" w:type="dxa"/>
            <w:shd w:val="clear" w:color="auto" w:fill="auto"/>
          </w:tcPr>
          <w:p w14:paraId="7AC056F2" w14:textId="5FB8C765"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lastRenderedPageBreak/>
              <w:t xml:space="preserve">Օրենսգրքով սահմանված չէ հայտարարագրի բովանդակությունը՝ հայտարարագրվող գույքի/եկամուտի տեսակն ու ցանկը: Տրամաբանական է, որ դրանք </w:t>
            </w:r>
            <w:r w:rsidR="000304B3" w:rsidRPr="002F4EBC">
              <w:rPr>
                <w:rFonts w:ascii="Arian AMU" w:hAnsi="Arian AMU" w:cs="Arian AMU"/>
                <w:color w:val="2F5496" w:themeColor="accent5" w:themeShade="BF"/>
                <w:sz w:val="18"/>
                <w:szCs w:val="18"/>
              </w:rPr>
              <w:t xml:space="preserve">ընտրական օրենսգրքով </w:t>
            </w:r>
            <w:r w:rsidRPr="002F4EBC">
              <w:rPr>
                <w:rFonts w:ascii="Arian AMU" w:hAnsi="Arian AMU" w:cs="Arian AMU"/>
                <w:color w:val="2F5496" w:themeColor="accent5" w:themeShade="BF"/>
                <w:sz w:val="18"/>
                <w:szCs w:val="18"/>
              </w:rPr>
              <w:t xml:space="preserve">սահմանվեն,  ինչպես «Հանրային </w:t>
            </w:r>
            <w:r w:rsidRPr="002F4EBC">
              <w:rPr>
                <w:rFonts w:ascii="Arian AMU" w:hAnsi="Arian AMU" w:cs="Arian AMU"/>
                <w:color w:val="2F5496" w:themeColor="accent5" w:themeShade="BF"/>
                <w:sz w:val="18"/>
                <w:szCs w:val="18"/>
              </w:rPr>
              <w:lastRenderedPageBreak/>
              <w:t xml:space="preserve">ծառայության մասին» ՀՀ  օրենքով բարձրաստիճան պաշտոնատար անձանց վերաբերող հայտարարագրերի համար է  («Հանրային ծառայության մասին օրենքի» </w:t>
            </w:r>
            <w:r w:rsidRPr="002F4EBC">
              <w:rPr>
                <w:rFonts w:ascii="Arian AMU" w:eastAsia="Times New Roman" w:hAnsi="Arian AMU" w:cs="Arian AMU"/>
                <w:bCs/>
                <w:color w:val="2F5496" w:themeColor="accent5" w:themeShade="BF"/>
                <w:sz w:val="18"/>
                <w:szCs w:val="18"/>
              </w:rPr>
              <w:t>Հոդված 34. Գույքի հայտարարագրման բովանդակությունը):</w:t>
            </w:r>
          </w:p>
          <w:p w14:paraId="3FD47A40" w14:textId="77777777" w:rsidR="00D526FB" w:rsidRPr="002F4EBC" w:rsidRDefault="00D526FB" w:rsidP="002F4EBC">
            <w:pPr>
              <w:rPr>
                <w:rFonts w:ascii="Arian AMU" w:hAnsi="Arian AMU" w:cs="Arian AMU"/>
                <w:color w:val="2F5496" w:themeColor="accent5" w:themeShade="BF"/>
                <w:sz w:val="18"/>
                <w:szCs w:val="18"/>
              </w:rPr>
            </w:pPr>
          </w:p>
          <w:p w14:paraId="5562B84C" w14:textId="77777777" w:rsidR="00D526FB" w:rsidRPr="002F4EBC" w:rsidRDefault="00D526FB" w:rsidP="002F4EBC">
            <w:pPr>
              <w:rPr>
                <w:rFonts w:ascii="Arian AMU" w:hAnsi="Arian AMU" w:cs="Arian AMU"/>
                <w:color w:val="2F5496" w:themeColor="accent5" w:themeShade="BF"/>
                <w:sz w:val="18"/>
                <w:szCs w:val="18"/>
              </w:rPr>
            </w:pPr>
          </w:p>
        </w:tc>
        <w:tc>
          <w:tcPr>
            <w:tcW w:w="3307" w:type="dxa"/>
            <w:shd w:val="clear" w:color="auto" w:fill="auto"/>
          </w:tcPr>
          <w:p w14:paraId="47452DA6"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lastRenderedPageBreak/>
              <w:t xml:space="preserve">Oրենքով սահմանել հայտարարագրման ենթակա գույքի և եկամուտների հայտարարագրի բովանդակությունը, տվյալների </w:t>
            </w:r>
            <w:r w:rsidRPr="002F4EBC">
              <w:rPr>
                <w:rFonts w:ascii="Arian AMU" w:hAnsi="Arian AMU" w:cs="Arian AMU"/>
                <w:color w:val="2F5496" w:themeColor="accent5" w:themeShade="BF"/>
                <w:sz w:val="18"/>
                <w:szCs w:val="18"/>
              </w:rPr>
              <w:lastRenderedPageBreak/>
              <w:t>ցանկը, իսկ ԿԸՀ որոշումներով  կարգավորել հայտարարագրերի ձևը, ներկայացման կարգը (ընթացակարգը) և այլն:</w:t>
            </w:r>
          </w:p>
          <w:p w14:paraId="43F524AD" w14:textId="77777777" w:rsidR="00D526FB" w:rsidRPr="002F4EBC" w:rsidRDefault="00D526FB" w:rsidP="002F4EBC">
            <w:pPr>
              <w:rPr>
                <w:rFonts w:ascii="Arian AMU" w:hAnsi="Arian AMU" w:cs="Arian AMU"/>
                <w:color w:val="2F5496" w:themeColor="accent5" w:themeShade="BF"/>
                <w:sz w:val="18"/>
                <w:szCs w:val="18"/>
              </w:rPr>
            </w:pPr>
          </w:p>
          <w:p w14:paraId="2E8CE5DA" w14:textId="77777777" w:rsidR="00D526FB" w:rsidRPr="002F4EBC" w:rsidRDefault="00D526FB" w:rsidP="002F4EBC">
            <w:pPr>
              <w:rPr>
                <w:rFonts w:ascii="Arian AMU" w:hAnsi="Arian AMU" w:cs="Arian AMU"/>
                <w:color w:val="2F5496" w:themeColor="accent5" w:themeShade="BF"/>
                <w:sz w:val="18"/>
                <w:szCs w:val="18"/>
              </w:rPr>
            </w:pPr>
          </w:p>
        </w:tc>
      </w:tr>
      <w:tr w:rsidR="00D526FB" w:rsidRPr="002F4EBC" w14:paraId="233312CE" w14:textId="77777777" w:rsidTr="001967A0">
        <w:trPr>
          <w:trHeight w:val="2960"/>
        </w:trPr>
        <w:tc>
          <w:tcPr>
            <w:tcW w:w="743" w:type="dxa"/>
          </w:tcPr>
          <w:p w14:paraId="312BE9B1" w14:textId="77777777" w:rsidR="00D526FB" w:rsidRPr="002F4EBC" w:rsidRDefault="00D526FB" w:rsidP="002F4EBC">
            <w:pPr>
              <w:pStyle w:val="ListParagraph"/>
              <w:numPr>
                <w:ilvl w:val="0"/>
                <w:numId w:val="13"/>
              </w:numPr>
              <w:rPr>
                <w:rFonts w:ascii="Arian AMU" w:hAnsi="Arian AMU" w:cs="Arian AMU"/>
                <w:color w:val="2F5496" w:themeColor="accent5" w:themeShade="BF"/>
                <w:sz w:val="18"/>
                <w:szCs w:val="18"/>
              </w:rPr>
            </w:pPr>
          </w:p>
        </w:tc>
        <w:tc>
          <w:tcPr>
            <w:tcW w:w="1327" w:type="dxa"/>
            <w:shd w:val="clear" w:color="auto" w:fill="auto"/>
          </w:tcPr>
          <w:p w14:paraId="3441AF67" w14:textId="395FF44C"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Հոդված 8, մաս 6 </w:t>
            </w:r>
          </w:p>
          <w:p w14:paraId="56F2C21B" w14:textId="77777777" w:rsidR="00D526FB" w:rsidRPr="002F4EBC" w:rsidRDefault="00D526FB" w:rsidP="002F4EBC">
            <w:pPr>
              <w:rPr>
                <w:rFonts w:ascii="Arian AMU" w:hAnsi="Arian AMU" w:cs="Arian AMU"/>
                <w:color w:val="2F5496" w:themeColor="accent5" w:themeShade="BF"/>
                <w:sz w:val="18"/>
                <w:szCs w:val="18"/>
              </w:rPr>
            </w:pPr>
          </w:p>
        </w:tc>
        <w:tc>
          <w:tcPr>
            <w:tcW w:w="4140" w:type="dxa"/>
            <w:shd w:val="clear" w:color="auto" w:fill="auto"/>
          </w:tcPr>
          <w:p w14:paraId="3A0D6EC9" w14:textId="77777777" w:rsidR="00D526FB" w:rsidRPr="002F4EBC" w:rsidRDefault="00D526FB" w:rsidP="002F4EBC">
            <w:pPr>
              <w:tabs>
                <w:tab w:val="left" w:pos="993"/>
              </w:tabs>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Ընտրություններին մասնակցող կուսակցությունների (կուսակցությունների դաշինքների կազմում ընդգրկված կուսակցությունների) հայտարարագրերը ներկայացնելուց հետո` եռօրյա ժամկետում, տեղադրվում են կենտրոնական ընտրական հանձնաժողովի համացանցային կայքում, իսկ մյուս թեկնածուների հայտարարագրերի պատճենները, գրավոր դիմումի հիման վրա, տրամադրվում են տարածքային ընտրական հանձնաժողովների անդամներին, վստահված անձանց, զանգվածային լրատվության միջոցների ներկայացուցիչներին, դիտորդներին:</w:t>
            </w:r>
          </w:p>
        </w:tc>
        <w:tc>
          <w:tcPr>
            <w:tcW w:w="5130" w:type="dxa"/>
            <w:shd w:val="clear" w:color="auto" w:fill="auto"/>
          </w:tcPr>
          <w:p w14:paraId="305FDADB"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Քննարկվող դրույթով տարբերակված մոտեցում է ցուցաբերվում կուսակցությունների և մյուս թեկնածուների հայտարարագրերի հրապարակման հարցում.  կուսակցությունների դեպքում հայտարարագրերը  հրապարակվում են ԿԸՀ կայքում, իսկ մյուս թեկնածուների դեպքում՝ ոչ, սակայն ենթակա են տրամադրման դիմումի հիման վրա: Պրոակտիվ հրապարակման նույն պահանջը պետք է տարածվի քվեարկվող բոլոր թեկնածուների հայտարարագրերի վրա, անկախ նրանից կուսակցություն է, թե՝ անհատ: </w:t>
            </w:r>
          </w:p>
        </w:tc>
        <w:tc>
          <w:tcPr>
            <w:tcW w:w="3307" w:type="dxa"/>
            <w:shd w:val="clear" w:color="auto" w:fill="auto"/>
          </w:tcPr>
          <w:p w14:paraId="685BC21F"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Սահմանել, որ   ընտրություններին մասնակցող բոլոր թեկնածուների (</w:t>
            </w:r>
            <w:r w:rsidRPr="002F4EBC">
              <w:rPr>
                <w:rFonts w:ascii="Arian AMU" w:eastAsia="Times New Roman" w:hAnsi="Arian AMU" w:cs="Arian AMU"/>
                <w:color w:val="2F5496" w:themeColor="accent5" w:themeShade="BF"/>
                <w:sz w:val="18"/>
                <w:szCs w:val="18"/>
              </w:rPr>
              <w:t>կուսակցությունների, (կուսակցությունների դաշինքների կազմում ընդգրկված կուսակցությունների, անհատների) հայտարարագրերը տեղադրվում են ԿԸՀ կայքում</w:t>
            </w:r>
            <w:r w:rsidRPr="002F4EBC">
              <w:rPr>
                <w:rFonts w:ascii="Arian AMU" w:eastAsia="Times New Roman" w:hAnsi="Arian AMU" w:cs="Arian AMU"/>
                <w:color w:val="2F5496" w:themeColor="accent5" w:themeShade="BF"/>
                <w:sz w:val="18"/>
                <w:szCs w:val="18"/>
                <w:lang w:val="hy-AM"/>
              </w:rPr>
              <w:t xml:space="preserve"> և հավասարակշռել պատասխանատվությամբ</w:t>
            </w:r>
            <w:r w:rsidRPr="002F4EBC">
              <w:rPr>
                <w:rFonts w:ascii="Arian AMU" w:eastAsia="Times New Roman" w:hAnsi="Arian AMU" w:cs="Arian AMU"/>
                <w:color w:val="2F5496" w:themeColor="accent5" w:themeShade="BF"/>
                <w:sz w:val="18"/>
                <w:szCs w:val="18"/>
              </w:rPr>
              <w:t>:</w:t>
            </w:r>
          </w:p>
        </w:tc>
      </w:tr>
      <w:tr w:rsidR="00D526FB" w:rsidRPr="002F4EBC" w14:paraId="40FE532A" w14:textId="77777777" w:rsidTr="001967A0">
        <w:tc>
          <w:tcPr>
            <w:tcW w:w="743" w:type="dxa"/>
          </w:tcPr>
          <w:p w14:paraId="2CC8F724"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378034C9" w14:textId="7CB0FC38"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8, մաս 12</w:t>
            </w:r>
          </w:p>
          <w:p w14:paraId="4C75DEA8"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60EBB27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Զորամասերում հաշվառված ընտրողների թիվը, ինչպես ընդհանուր, այնպես էլ ըստ ընտրական տեղամասերի, զորամասերում կազմվող ընտրողների ցուցակները, այն ընտրական տեղամասերի համարները և գտնվելու վայրերը, որտեղ քվեարկում են զորամասերում կազմվող ընտրողների ցուցակներում ընդգրկված ընտրողները, հրապարակման ենթակա չեն և դրանցից քաղվածքներ չեն կատարվում:</w:t>
            </w:r>
          </w:p>
        </w:tc>
        <w:tc>
          <w:tcPr>
            <w:tcW w:w="5130" w:type="dxa"/>
            <w:shd w:val="clear" w:color="auto" w:fill="auto"/>
          </w:tcPr>
          <w:p w14:paraId="4D2B4EFC"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Զորամասերում կազմվող ընտրողների ընտրական տեղամասերի համարները և գտնվելու վայրի գաղտնիությունը ընտրությունների հրապարակայնության սկզբունքի կոպիտ խախտում է և անընդունելի, քանի որ զինծառայող ընտրողների քվեարկության ընթացքը դուրս է մնալու հասարակական վերահսկողությունից՝ իր բոլոր բացասական հետևանքներով: Սա լուրջ հետընթաց է գործող Ընտրական օրենսգրքի համեմատությամբ, որով նման դրույթ նախատեսված չէ:</w:t>
            </w:r>
          </w:p>
        </w:tc>
        <w:tc>
          <w:tcPr>
            <w:tcW w:w="3307" w:type="dxa"/>
            <w:shd w:val="clear" w:color="auto" w:fill="auto"/>
          </w:tcPr>
          <w:p w14:paraId="1181F0C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Վերացնել զորամասերում կազմվող ընտրողների ցուցակներում ընդգրկված ընտրողների թիվը, տեղամասերի համարները և գտնվելու վայրերը հրապարակման  և դրանցից քաղվածքներ կատարելու արգելքը: </w:t>
            </w:r>
          </w:p>
        </w:tc>
      </w:tr>
      <w:tr w:rsidR="00D526FB" w:rsidRPr="002F4EBC" w14:paraId="1434EF4A" w14:textId="77777777" w:rsidTr="001967A0">
        <w:tc>
          <w:tcPr>
            <w:tcW w:w="743" w:type="dxa"/>
          </w:tcPr>
          <w:p w14:paraId="75DC0D0B"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7F065D6F" w14:textId="34BDF13A"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9, մաս 1 </w:t>
            </w:r>
          </w:p>
          <w:p w14:paraId="323B65AF"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2BB8B5E1"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Հայաստանի Հանրապետության ընտրողների ռեգիստրում ընդգրկվում են Հայաստանի Հանրապետության բնակչության պետական ռեգիստրում ընդգրկված, Հայաստանի Հանրապետության որևէ համայնքում </w:t>
            </w:r>
            <w:r w:rsidRPr="002F4EBC">
              <w:rPr>
                <w:rFonts w:ascii="Arian AMU" w:eastAsia="Times New Roman" w:hAnsi="Arian AMU" w:cs="Arian AMU"/>
                <w:color w:val="2F5496" w:themeColor="accent5" w:themeShade="BF"/>
                <w:sz w:val="18"/>
                <w:szCs w:val="18"/>
              </w:rPr>
              <w:lastRenderedPageBreak/>
              <w:t xml:space="preserve">հաշվառված և ընտրելու իրավունք ունեցող Հայաստանի Հանրապետության քաղաքացիները: </w:t>
            </w:r>
          </w:p>
          <w:p w14:paraId="68264144"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5130" w:type="dxa"/>
            <w:shd w:val="clear" w:color="auto" w:fill="auto"/>
          </w:tcPr>
          <w:p w14:paraId="1EA2C75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Ընտրողների ցուցակներն ըստ բնակչության ռեգիստրի կազմելու դեպքում դրանում ընդգրկվում են ՀՀ-ից տարիներով բացակայող քաղաքացիները, որոնց ձայները օգտագործելու ռիսկերը մեծ են: Քանի որ ընտրողների ուռճացված ցուցակները նպաստում են անվստահության </w:t>
            </w:r>
            <w:r w:rsidRPr="002F4EBC">
              <w:rPr>
                <w:rFonts w:ascii="Arian AMU" w:eastAsia="Times New Roman" w:hAnsi="Arian AMU" w:cs="Arian AMU"/>
                <w:color w:val="2F5496" w:themeColor="accent5" w:themeShade="BF"/>
                <w:sz w:val="18"/>
                <w:szCs w:val="18"/>
              </w:rPr>
              <w:lastRenderedPageBreak/>
              <w:t>մթնոլորտի և հասարակության կողմից ընտրությունների նկատմամբ թերահավատ ու բացասական գնահատականի ձևավորմանը, ուստի</w:t>
            </w:r>
            <w:r w:rsidRPr="002F4EBC">
              <w:rPr>
                <w:rFonts w:ascii="Arian AMU" w:eastAsia="Times New Roman" w:hAnsi="Arian AMU" w:cs="Arian AMU"/>
                <w:color w:val="2F5496" w:themeColor="accent5" w:themeShade="BF"/>
                <w:sz w:val="18"/>
                <w:szCs w:val="18"/>
                <w:lang w:val="hy-AM"/>
              </w:rPr>
              <w:t>,</w:t>
            </w:r>
            <w:r w:rsidRPr="002F4EBC">
              <w:rPr>
                <w:rFonts w:ascii="Arian AMU" w:eastAsia="Times New Roman" w:hAnsi="Arian AMU" w:cs="Arian AMU"/>
                <w:color w:val="2F5496" w:themeColor="accent5" w:themeShade="BF"/>
                <w:sz w:val="18"/>
                <w:szCs w:val="18"/>
              </w:rPr>
              <w:t xml:space="preserve"> անհրաժեշտ է առանձնացնել ընտրողների ռեգիստրը բնակչության պետական ռեգիստրից: Այսինքն՝  ընտրողների ռեգիստրում ընդգրկվելու չափորոշիչը պետք է լինի ոչ միայն ՀՀ-ում հաշվառված լինելը և ընտրելու իրավունք ունենալը, այլև ընտրություններ նշանակելու օրվա դրությամբ վերջին 6 ամսում ՀՀ-ում գտնվելը: Սա նշանակում է, որ նշված ժամկետից ավելի երկար ժամանակով ՀՀ-ից բացակայող ՀՀ քաղաքացիները ընտրողների </w:t>
            </w:r>
            <w:r w:rsidRPr="002F4EBC">
              <w:rPr>
                <w:rFonts w:ascii="Arian AMU" w:eastAsia="Times New Roman" w:hAnsi="Arian AMU" w:cs="Arian AMU"/>
                <w:color w:val="2F5496" w:themeColor="accent5" w:themeShade="BF"/>
                <w:sz w:val="18"/>
                <w:szCs w:val="18"/>
                <w:lang w:val="hy-AM"/>
              </w:rPr>
              <w:t>հիմնական</w:t>
            </w:r>
            <w:r w:rsidRPr="002F4EBC">
              <w:rPr>
                <w:rFonts w:ascii="Arian AMU" w:eastAsia="Times New Roman" w:hAnsi="Arian AMU" w:cs="Arian AMU"/>
                <w:color w:val="2F5496" w:themeColor="accent5" w:themeShade="BF"/>
                <w:sz w:val="18"/>
                <w:szCs w:val="18"/>
              </w:rPr>
              <w:t xml:space="preserve"> ցուցակի մեջ չեն ներառվի, իսկ քվեարկության օրը ՀՀ գալու դեպքում կմասնակցեն քվեարկությանը լրացուցիչ ցուցակում ընդգրկվելով:</w:t>
            </w:r>
          </w:p>
        </w:tc>
        <w:tc>
          <w:tcPr>
            <w:tcW w:w="3307" w:type="dxa"/>
            <w:shd w:val="clear" w:color="auto" w:fill="auto"/>
          </w:tcPr>
          <w:p w14:paraId="65C51A55"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Սահմանել, որ ընտրողների ռեգիստրում ընդգրկվում են ՀՀ-ի որևէ համայնքում հաշվառված, ընտրելու իրավունք ունեցող և ընտրություններ նշանակելու օրվա դրությամբ վերջին </w:t>
            </w:r>
            <w:r w:rsidRPr="002F4EBC">
              <w:rPr>
                <w:rFonts w:ascii="Arian AMU" w:eastAsia="Times New Roman" w:hAnsi="Arian AMU" w:cs="Arian AMU"/>
                <w:color w:val="2F5496" w:themeColor="accent5" w:themeShade="BF"/>
                <w:sz w:val="18"/>
                <w:szCs w:val="18"/>
              </w:rPr>
              <w:lastRenderedPageBreak/>
              <w:t>6 ամսում ՀՀ-ում գտնվող ՀՀ քաղաքացիները:</w:t>
            </w:r>
          </w:p>
          <w:p w14:paraId="559019A7" w14:textId="77777777" w:rsidR="00D526FB" w:rsidRPr="002F4EBC" w:rsidRDefault="00D526FB" w:rsidP="002F4EBC">
            <w:pPr>
              <w:rPr>
                <w:rFonts w:ascii="Arian AMU" w:eastAsia="Times New Roman" w:hAnsi="Arian AMU" w:cs="Arian AMU"/>
                <w:color w:val="2F5496" w:themeColor="accent5" w:themeShade="BF"/>
                <w:sz w:val="18"/>
                <w:szCs w:val="18"/>
              </w:rPr>
            </w:pPr>
          </w:p>
        </w:tc>
      </w:tr>
      <w:tr w:rsidR="00D526FB" w:rsidRPr="002F4EBC" w14:paraId="7D9219B1" w14:textId="77777777" w:rsidTr="001967A0">
        <w:tc>
          <w:tcPr>
            <w:tcW w:w="743" w:type="dxa"/>
          </w:tcPr>
          <w:p w14:paraId="4B3F5DBE"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41D3F505" w14:textId="15ED4A12"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10, </w:t>
            </w:r>
          </w:p>
          <w:p w14:paraId="7B6B964E"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8</w:t>
            </w:r>
          </w:p>
          <w:p w14:paraId="69723834" w14:textId="77777777" w:rsidR="00D526FB" w:rsidRPr="002F4EBC" w:rsidRDefault="00D526FB" w:rsidP="002F4EBC">
            <w:pPr>
              <w:rPr>
                <w:rFonts w:ascii="Arian AMU" w:eastAsia="Times New Roman" w:hAnsi="Arian AMU" w:cs="Arian AMU"/>
                <w:color w:val="2F5496" w:themeColor="accent5" w:themeShade="BF"/>
                <w:sz w:val="18"/>
                <w:szCs w:val="18"/>
              </w:rPr>
            </w:pPr>
          </w:p>
          <w:p w14:paraId="5DE3051F"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6948551E"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ժողովի ընտրության ժամանակ պարտադիր ժամկետային զինծառայության մեջ գտնվող զինծառայողները ծառայությունից օրենսդրությամբ սահմանված կարգով ժամանակավոր արձակված լինելու դեպքում հանվում են զորամասի ընտրողների ցուցակից և իրենց մշտական բնակության վայրերում ընդգրկվում են ընտրողների ցուցակում՝ սույն հոդվածի 3-րդ մասով սահմանված ժամկետում ընտրողների ցուցակում ընդգրկվելու մասին դիմում ներկայացնելու դեպքում: Դիմումի ձևը և դրան կից փաստաթղթերի ցանկը սահմանում է կենտրոնական ընտրական հանձնաժողովը:</w:t>
            </w:r>
          </w:p>
        </w:tc>
        <w:tc>
          <w:tcPr>
            <w:tcW w:w="5130" w:type="dxa"/>
            <w:shd w:val="clear" w:color="auto" w:fill="auto"/>
          </w:tcPr>
          <w:p w14:paraId="16F65E75" w14:textId="7636264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Համապետական ընտրություններին պարտադիր ժամկետային զինծառայության մեջ գտնվող զինծառայողների ընտրական իրավունքն, ըստ էության, պատրանքային է, քանի որ </w:t>
            </w:r>
            <w:r w:rsidRPr="002F4EBC">
              <w:rPr>
                <w:rFonts w:ascii="Arian AMU" w:eastAsia="Times New Roman" w:hAnsi="Arian AMU" w:cs="Arian AMU"/>
                <w:color w:val="2F5496" w:themeColor="accent5" w:themeShade="BF"/>
                <w:sz w:val="18"/>
                <w:szCs w:val="18"/>
                <w:lang w:val="hy-AM"/>
              </w:rPr>
              <w:t xml:space="preserve">կամքի ազատ ձևավորման և </w:t>
            </w:r>
            <w:r w:rsidRPr="002F4EBC">
              <w:rPr>
                <w:rFonts w:ascii="Arian AMU" w:eastAsia="Times New Roman" w:hAnsi="Arian AMU" w:cs="Arian AMU"/>
                <w:color w:val="2F5496" w:themeColor="accent5" w:themeShade="BF"/>
                <w:sz w:val="18"/>
                <w:szCs w:val="18"/>
              </w:rPr>
              <w:t xml:space="preserve"> արտահայտման իրավունքի ազատ  իրացման հնարավորություններ ապահովված չեն: Որպես դրա լուծման տարբերակ, հնարավոր ենք համարում պարտադիր ժամկետային զինծառայության մեջ գտնվող զինծառայողների՝ քվեարկության օրը ժամանակավոր արձակված լինելու և իրենց մշտական բնակության վայրերում քվեարկելու մեխանիզմ ներդնելը, որն առաջարկվում է նաև Վենետիկի հանձնաժողովի «Ընտրական գործընթացների լավ պրակտիկայի վերաբերյալ կանոնագրքով:»</w:t>
            </w:r>
            <w:r w:rsidRPr="002F4EBC">
              <w:rPr>
                <w:rStyle w:val="FootnoteReference"/>
                <w:rFonts w:ascii="Arian AMU" w:eastAsia="Times New Roman" w:hAnsi="Arian AMU" w:cs="Arian AMU"/>
                <w:color w:val="2F5496" w:themeColor="accent5" w:themeShade="BF"/>
                <w:sz w:val="18"/>
                <w:szCs w:val="18"/>
              </w:rPr>
              <w:footnoteReference w:id="1"/>
            </w:r>
          </w:p>
        </w:tc>
        <w:tc>
          <w:tcPr>
            <w:tcW w:w="3307" w:type="dxa"/>
            <w:shd w:val="clear" w:color="auto" w:fill="auto"/>
          </w:tcPr>
          <w:p w14:paraId="049259F7" w14:textId="4DB5AF94"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Սահմանել, որ Ազգային ժողովի ընտրության ժամանակ պարտադիր ժամկետային զինծառայության մեջ գտնվող զինծառայողները ծառայությունից օրենսդրությամբ սահմանված կարգով ժամանակավոր արձակվում են՝ ըստ հնարավորության,  հանվում են զորամասի ընտրողների ցուցակից և իրենց մշտական բնակության վայրերում ընդգրկվում են ընտրողների ցուցակում՝ </w:t>
            </w:r>
            <w:r w:rsidR="000304B3" w:rsidRPr="002F4EBC">
              <w:rPr>
                <w:rFonts w:ascii="Arian AMU" w:eastAsia="Times New Roman" w:hAnsi="Arian AMU" w:cs="Arian AMU"/>
                <w:color w:val="2F5496" w:themeColor="accent5" w:themeShade="BF"/>
                <w:sz w:val="18"/>
                <w:szCs w:val="18"/>
              </w:rPr>
              <w:t>ընտրական օրենսգրքով</w:t>
            </w:r>
            <w:r w:rsidRPr="002F4EBC">
              <w:rPr>
                <w:rFonts w:ascii="Arian AMU" w:eastAsia="Times New Roman" w:hAnsi="Arian AMU" w:cs="Arian AMU"/>
                <w:color w:val="2F5496" w:themeColor="accent5" w:themeShade="BF"/>
                <w:sz w:val="18"/>
                <w:szCs w:val="18"/>
              </w:rPr>
              <w:t xml:space="preserve"> սահմանված կարգով դիմում ներկայացնելով:</w:t>
            </w:r>
          </w:p>
        </w:tc>
      </w:tr>
      <w:tr w:rsidR="00D526FB" w:rsidRPr="002F4EBC" w14:paraId="58967CBC" w14:textId="77777777" w:rsidTr="001967A0">
        <w:tc>
          <w:tcPr>
            <w:tcW w:w="743" w:type="dxa"/>
          </w:tcPr>
          <w:p w14:paraId="5D6F004E"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6E90B7F4" w14:textId="58FC2D9F"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10,</w:t>
            </w:r>
          </w:p>
          <w:p w14:paraId="40EE04E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12</w:t>
            </w:r>
          </w:p>
          <w:p w14:paraId="063DDB52"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0E139961" w14:textId="77777777" w:rsidR="00D526FB" w:rsidRPr="002F4EBC" w:rsidRDefault="00D526FB" w:rsidP="002F4EBC">
            <w:pPr>
              <w:tabs>
                <w:tab w:val="left" w:pos="0"/>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Քրեակատարողական հիմնարկում հաշվառված ընտրողների ցուցակը կազմում է քրեակատարողական հիմնարկի պետը՝ քվեարկության օրվանից 3 օր առաջ: </w:t>
            </w:r>
          </w:p>
          <w:p w14:paraId="20EFE7BF" w14:textId="77777777" w:rsidR="00D526FB" w:rsidRPr="002F4EBC" w:rsidRDefault="00D526FB" w:rsidP="002F4EBC">
            <w:pPr>
              <w:tabs>
                <w:tab w:val="left" w:pos="0"/>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Քրեակատարողական հիմնարկի պետը քվեարկության օրվանից 2 օր առաջ ընտրողների ցուցակը հանձնում է տեղամասային ընտրական հանձնաժողովի նախագահին։</w:t>
            </w:r>
          </w:p>
        </w:tc>
        <w:tc>
          <w:tcPr>
            <w:tcW w:w="5130" w:type="dxa"/>
            <w:shd w:val="clear" w:color="auto" w:fill="auto"/>
          </w:tcPr>
          <w:p w14:paraId="2E9A4522" w14:textId="6C56375B"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Քրեակատարողական հիմնարկում հաշվառված ընտրողների ցուցակը քրեակատարողական հիմնարկի պետի կողմից կազմվելուց հետո ուղարկվում է ՏԸՀ նախագահին: Դրանց հրապարակում </w:t>
            </w:r>
            <w:r w:rsidR="000304B3" w:rsidRPr="002F4EBC">
              <w:rPr>
                <w:rFonts w:ascii="Arian AMU" w:eastAsia="Times New Roman" w:hAnsi="Arian AMU" w:cs="Arian AMU"/>
                <w:color w:val="2F5496" w:themeColor="accent5" w:themeShade="BF"/>
                <w:sz w:val="18"/>
                <w:szCs w:val="18"/>
              </w:rPr>
              <w:t>ընտրական օրենսգիրքը</w:t>
            </w:r>
            <w:r w:rsidRPr="002F4EBC">
              <w:rPr>
                <w:rFonts w:ascii="Arian AMU" w:eastAsia="Times New Roman" w:hAnsi="Arian AMU" w:cs="Arian AMU"/>
                <w:color w:val="2F5496" w:themeColor="accent5" w:themeShade="BF"/>
                <w:sz w:val="18"/>
                <w:szCs w:val="18"/>
              </w:rPr>
              <w:t xml:space="preserve"> չի նախատեսում: Թեև հիմնավոր է, որ ՔԿՀ-ում հաշվառվածների թիվը փոփոխական է, բայց ՏԸՀ ուղարկված վերջնական տարբերակը հրապարակելը որևէ իրավունքի խախտում չի </w:t>
            </w:r>
            <w:r w:rsidRPr="002F4EBC">
              <w:rPr>
                <w:rFonts w:ascii="Arian AMU" w:eastAsia="Times New Roman" w:hAnsi="Arian AMU" w:cs="Arian AMU"/>
                <w:color w:val="2F5496" w:themeColor="accent5" w:themeShade="BF"/>
                <w:sz w:val="18"/>
                <w:szCs w:val="18"/>
                <w:lang w:val="hy-AM"/>
              </w:rPr>
              <w:t>առաջացնում</w:t>
            </w:r>
            <w:r w:rsidRPr="002F4EBC">
              <w:rPr>
                <w:rFonts w:ascii="Arian AMU" w:eastAsia="Times New Roman" w:hAnsi="Arian AMU" w:cs="Arian AMU"/>
                <w:color w:val="2F5496" w:themeColor="accent5" w:themeShade="BF"/>
                <w:sz w:val="18"/>
                <w:szCs w:val="18"/>
              </w:rPr>
              <w:t>:</w:t>
            </w:r>
          </w:p>
        </w:tc>
        <w:tc>
          <w:tcPr>
            <w:tcW w:w="3307" w:type="dxa"/>
            <w:shd w:val="clear" w:color="auto" w:fill="auto"/>
          </w:tcPr>
          <w:p w14:paraId="6F5AEC69"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քրեակատարողական հիմնարկում հաշվառված ընտրողների ցուցակի հրապարակման պահանջ:</w:t>
            </w:r>
          </w:p>
          <w:p w14:paraId="0E2C67CB" w14:textId="77777777" w:rsidR="00D526FB" w:rsidRPr="002F4EBC" w:rsidRDefault="00D526FB" w:rsidP="002F4EBC">
            <w:pPr>
              <w:rPr>
                <w:rFonts w:ascii="Arian AMU" w:eastAsia="Times New Roman" w:hAnsi="Arian AMU" w:cs="Arian AMU"/>
                <w:color w:val="2F5496" w:themeColor="accent5" w:themeShade="BF"/>
                <w:sz w:val="18"/>
                <w:szCs w:val="18"/>
              </w:rPr>
            </w:pPr>
          </w:p>
        </w:tc>
      </w:tr>
      <w:tr w:rsidR="00D526FB" w:rsidRPr="002F4EBC" w14:paraId="4A86903C" w14:textId="77777777" w:rsidTr="001967A0">
        <w:tc>
          <w:tcPr>
            <w:tcW w:w="743" w:type="dxa"/>
          </w:tcPr>
          <w:p w14:paraId="69ABAEF8"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3C17B44F" w14:textId="066B9E7C"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13,</w:t>
            </w:r>
          </w:p>
          <w:p w14:paraId="746D123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1</w:t>
            </w:r>
          </w:p>
          <w:p w14:paraId="1760A7D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7212BCB0"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Քվեարկության մասնակցության վերաբերյալ տեղեկություններ պարունակող ընտրողների ցուցակները (այդ թվում` էլեկտրոնային ցուցակները) հրապարակման ենթակա չեն, </w:t>
            </w:r>
            <w:r w:rsidRPr="002F4EBC">
              <w:rPr>
                <w:rFonts w:ascii="Arian AMU" w:eastAsia="Times New Roman" w:hAnsi="Arian AMU" w:cs="Arian AMU"/>
                <w:color w:val="2F5496" w:themeColor="accent5" w:themeShade="BF"/>
                <w:sz w:val="18"/>
                <w:szCs w:val="18"/>
              </w:rPr>
              <w:lastRenderedPageBreak/>
              <w:t xml:space="preserve">արգելվում է դրանցից լուսապատճեններ հանել, դրանք լուսանկարել կամ տեսանկարահանել: </w:t>
            </w:r>
          </w:p>
          <w:p w14:paraId="53DD9BE1" w14:textId="77777777" w:rsidR="00D526FB" w:rsidRPr="002F4EBC" w:rsidRDefault="00D526FB" w:rsidP="002F4EBC">
            <w:pPr>
              <w:tabs>
                <w:tab w:val="left" w:pos="0"/>
              </w:tabs>
              <w:rPr>
                <w:rFonts w:ascii="Arian AMU" w:eastAsia="Times New Roman" w:hAnsi="Arian AMU" w:cs="Arian AMU"/>
                <w:color w:val="2F5496" w:themeColor="accent5" w:themeShade="BF"/>
                <w:sz w:val="18"/>
                <w:szCs w:val="18"/>
              </w:rPr>
            </w:pPr>
          </w:p>
        </w:tc>
        <w:tc>
          <w:tcPr>
            <w:tcW w:w="5130" w:type="dxa"/>
            <w:shd w:val="clear" w:color="auto" w:fill="auto"/>
          </w:tcPr>
          <w:p w14:paraId="77B1EEF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Ինչպես ապացուցվել է բազմիցս՝ վերջին տարիների ընտրությունների դիտորդության ընթացքում, Հայաստանից բացակայող անձանց անունները օգտագործվում են՝ կեղծելու ընտրությունների արդյունքները: Դրա </w:t>
            </w:r>
            <w:r w:rsidRPr="002F4EBC">
              <w:rPr>
                <w:rFonts w:ascii="Arian AMU" w:eastAsia="Times New Roman" w:hAnsi="Arian AMU" w:cs="Arian AMU"/>
                <w:color w:val="2F5496" w:themeColor="accent5" w:themeShade="BF"/>
                <w:sz w:val="18"/>
                <w:szCs w:val="18"/>
              </w:rPr>
              <w:lastRenderedPageBreak/>
              <w:t>կանխարգելման համար առավել արդյունավետ և քիչ ծախսատար եղանակը ցուցակների հրապարակումն է՝ հնարավորություն տալով բոլոր քաղաքացիներին վերահսկելու ինչպես իրենց, այնպես էլ երկրից բացակայող իրենց ծանոթ-բարեկամների «մասնակցությունը»՝ բացառելով նրանց հաշվին ընտրությունների արդյունքների կեղծումը:</w:t>
            </w:r>
          </w:p>
        </w:tc>
        <w:tc>
          <w:tcPr>
            <w:tcW w:w="3307" w:type="dxa"/>
            <w:shd w:val="clear" w:color="auto" w:fill="auto"/>
          </w:tcPr>
          <w:p w14:paraId="0029469C" w14:textId="77777777" w:rsidR="00D526FB" w:rsidRPr="002F4EBC" w:rsidRDefault="00D526FB" w:rsidP="002F4EBC">
            <w:pPr>
              <w:widowControl w:val="0"/>
              <w:tabs>
                <w:tab w:val="left" w:pos="2680"/>
                <w:tab w:val="left" w:pos="4840"/>
                <w:tab w:val="left" w:pos="6500"/>
                <w:tab w:val="left" w:pos="8740"/>
              </w:tabs>
              <w:autoSpaceDE w:val="0"/>
              <w:autoSpaceDN w:val="0"/>
              <w:adjustRightInd w:val="0"/>
              <w:ind w:left="-18" w:right="-2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lastRenderedPageBreak/>
              <w:t xml:space="preserve">Վերացնել ընտրողների ցուցակների հրապարակման վերաբերյալ արգելքը և սահմանել պարտականություն քվեարկության մասնակցության </w:t>
            </w:r>
            <w:r w:rsidRPr="002F4EBC">
              <w:rPr>
                <w:rFonts w:ascii="Arian AMU" w:eastAsia="Times New Roman" w:hAnsi="Arian AMU" w:cs="Arian AMU"/>
                <w:color w:val="2F5496" w:themeColor="accent5" w:themeShade="BF"/>
                <w:sz w:val="18"/>
                <w:szCs w:val="18"/>
                <w:lang w:val="hy-AM"/>
              </w:rPr>
              <w:lastRenderedPageBreak/>
              <w:t>վերաբերյա</w:t>
            </w:r>
            <w:r w:rsidRPr="002F4EBC">
              <w:rPr>
                <w:rFonts w:ascii="Arian AMU" w:eastAsia="Times New Roman" w:hAnsi="Arian AMU" w:cs="Arian AMU"/>
                <w:color w:val="2F5496" w:themeColor="accent5" w:themeShade="BF"/>
                <w:sz w:val="18"/>
                <w:szCs w:val="18"/>
              </w:rPr>
              <w:t>լ</w:t>
            </w:r>
            <w:r w:rsidRPr="002F4EBC">
              <w:rPr>
                <w:rFonts w:ascii="Arian AMU" w:eastAsia="Times New Roman" w:hAnsi="Arian AMU" w:cs="Arian AMU"/>
                <w:color w:val="2F5496" w:themeColor="accent5" w:themeShade="BF"/>
                <w:sz w:val="18"/>
                <w:szCs w:val="18"/>
                <w:lang w:val="hy-AM"/>
              </w:rPr>
              <w:t xml:space="preserve"> տեղեկություններ պարունակող ընտրողների ցուցակները թվայնացնելու և որոնման հնարավորությամբ ԿԸՀ պաշտոնական կայքէջում հրապարակելու մասին</w:t>
            </w:r>
            <w:r w:rsidRPr="002F4EBC">
              <w:rPr>
                <w:rFonts w:ascii="Arian AMU" w:eastAsia="Times New Roman" w:hAnsi="Arian AMU" w:cs="Arian AMU"/>
                <w:color w:val="2F5496" w:themeColor="accent5" w:themeShade="BF"/>
                <w:sz w:val="18"/>
                <w:szCs w:val="18"/>
              </w:rPr>
              <w:t>:</w:t>
            </w:r>
          </w:p>
        </w:tc>
      </w:tr>
      <w:tr w:rsidR="00D526FB" w:rsidRPr="002F4EBC" w14:paraId="1B4A74C3" w14:textId="77777777" w:rsidTr="001967A0">
        <w:tc>
          <w:tcPr>
            <w:tcW w:w="743" w:type="dxa"/>
          </w:tcPr>
          <w:p w14:paraId="7719FD6D"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7B969C8A" w14:textId="7A645B93"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13,</w:t>
            </w:r>
          </w:p>
          <w:p w14:paraId="5C0043A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2</w:t>
            </w:r>
          </w:p>
          <w:p w14:paraId="112F6E1A" w14:textId="77777777" w:rsidR="00D526FB" w:rsidRPr="002F4EBC" w:rsidRDefault="00D526FB" w:rsidP="002F4EBC">
            <w:pPr>
              <w:rPr>
                <w:rFonts w:ascii="Arian AMU" w:eastAsia="Times New Roman" w:hAnsi="Arian AMU" w:cs="Arian AMU"/>
                <w:color w:val="2F5496" w:themeColor="accent5" w:themeShade="BF"/>
                <w:sz w:val="18"/>
                <w:szCs w:val="18"/>
              </w:rPr>
            </w:pPr>
          </w:p>
          <w:p w14:paraId="639FA386"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7E5141D7"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ժողովի և Երևանի, Գյումրու, Վանաձորի ավագանու ընտրությունների ժամանակ լիազոր մարմինն ընտրողների ցուցակը` ըստ ընտրական տեղամասերի, քվեարկության օրվանից 40 օր և 2 օր առաջ տեղադրում է համացանցում՝ www.police.am հասցեով: Համացանցում ըստ ընտրական տեղամասերի տեղադրված ընտրողների ցուցակները պետք է ունենան ներբեռնվելու հնարավորություն:</w:t>
            </w:r>
          </w:p>
        </w:tc>
        <w:tc>
          <w:tcPr>
            <w:tcW w:w="5130" w:type="dxa"/>
            <w:shd w:val="clear" w:color="auto" w:fill="auto"/>
          </w:tcPr>
          <w:p w14:paraId="0E57C01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Ներբեռնելու գործիքն առանց որոնման հնարավորության լիարժեք չէ ցուցակների համադրման և դրանց նկատմամբ հանրային հսկողություն իրականացնելու համար:</w:t>
            </w:r>
          </w:p>
          <w:p w14:paraId="57718DF8"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3307" w:type="dxa"/>
            <w:shd w:val="clear" w:color="auto" w:fill="auto"/>
          </w:tcPr>
          <w:p w14:paraId="3A604BD8" w14:textId="7828A039"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ժողովի և Երևանի, Գյումրու, Վանաձորի ավագանու ընտրությունների ժամանակ համացանցում տեղադրված ընտրողների ցուցակները պետք է ունենան ներբեռնվելու և որոնման  հնարավորություն:</w:t>
            </w:r>
          </w:p>
        </w:tc>
      </w:tr>
      <w:tr w:rsidR="00D526FB" w:rsidRPr="002F4EBC" w14:paraId="70BD5262" w14:textId="77777777" w:rsidTr="001967A0">
        <w:tc>
          <w:tcPr>
            <w:tcW w:w="743" w:type="dxa"/>
          </w:tcPr>
          <w:p w14:paraId="443DA042"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26F87C9F" w14:textId="3B1C3582"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17, </w:t>
            </w:r>
          </w:p>
          <w:p w14:paraId="25D1A14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5</w:t>
            </w:r>
          </w:p>
          <w:p w14:paraId="7623E4A5" w14:textId="77777777" w:rsidR="00D526FB" w:rsidRPr="002F4EBC" w:rsidRDefault="00D526FB" w:rsidP="002F4EBC">
            <w:pPr>
              <w:rPr>
                <w:rFonts w:ascii="Arian AMU" w:eastAsia="Times New Roman" w:hAnsi="Arian AMU" w:cs="Arian AMU"/>
                <w:color w:val="2F5496" w:themeColor="accent5" w:themeShade="BF"/>
                <w:sz w:val="18"/>
                <w:szCs w:val="18"/>
              </w:rPr>
            </w:pPr>
          </w:p>
          <w:p w14:paraId="5A078A52"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6E5259B5"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Տեղական ինքնակառավարման մարմինները 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ձեռնարկում են անհրաժեշտ միջոցներ:</w:t>
            </w:r>
          </w:p>
        </w:tc>
        <w:tc>
          <w:tcPr>
            <w:tcW w:w="5130" w:type="dxa"/>
            <w:shd w:val="clear" w:color="auto" w:fill="auto"/>
          </w:tcPr>
          <w:p w14:paraId="3BAAF022" w14:textId="429692F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Թեև նման իրավակարգավորում առկա է, սակայն դրա արդյունավետությունը խիստ ցածր է: Նախ, այս պահանջը ՏԻՄ-երի համար պետք է դառնա  պատվիրակված լիազորություն և պետությունը պետք է ապահովի  դրա իրականացման ֆինանսավորումը: Եվ երկրորդ՝ այս պահանջի չկատարումը պետք է առաջացնի իրավական հետևանքներ, այլապես տեղամասային կենտրոնների մատչելիության ապահովումը երբևէ տեղի չի</w:t>
            </w:r>
            <w:r w:rsidR="000304B3" w:rsidRPr="002F4EBC">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rPr>
              <w:t>ունենա, ինչպես փորձն է ցույց տալիս:</w:t>
            </w:r>
          </w:p>
        </w:tc>
        <w:tc>
          <w:tcPr>
            <w:tcW w:w="3307" w:type="dxa"/>
            <w:shd w:val="clear" w:color="auto" w:fill="auto"/>
          </w:tcPr>
          <w:p w14:paraId="27CB15D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Տեղամասի հարմարեցումը սահմանափակ ֆիզիկական հնարավորություններ ունեցող ընտրողների համար սահմանել որպես ՏԻՄ-ի պատվիրակված լիազորություն: </w:t>
            </w:r>
          </w:p>
          <w:p w14:paraId="351138D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Նախատեսել վարչական պատասխանատվություն այդ պահանջի չկատարման դեպքում: </w:t>
            </w:r>
          </w:p>
        </w:tc>
      </w:tr>
      <w:tr w:rsidR="00D526FB" w:rsidRPr="002F4EBC" w14:paraId="7742732D" w14:textId="77777777" w:rsidTr="001967A0">
        <w:tc>
          <w:tcPr>
            <w:tcW w:w="743" w:type="dxa"/>
          </w:tcPr>
          <w:p w14:paraId="43112E5A"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08E21FE5" w14:textId="0B39CA43"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19, </w:t>
            </w:r>
          </w:p>
          <w:p w14:paraId="65EE58A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1, </w:t>
            </w:r>
          </w:p>
          <w:p w14:paraId="03CCBF7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3-րդ պարբ. </w:t>
            </w:r>
          </w:p>
          <w:p w14:paraId="60D8F650" w14:textId="77777777" w:rsidR="00D526FB" w:rsidRPr="002F4EBC" w:rsidRDefault="00D526FB" w:rsidP="002F4EBC">
            <w:pPr>
              <w:rPr>
                <w:rFonts w:ascii="Arian AMU" w:eastAsia="Times New Roman" w:hAnsi="Arian AMU" w:cs="Arian AMU"/>
                <w:color w:val="2F5496" w:themeColor="accent5" w:themeShade="BF"/>
                <w:sz w:val="18"/>
                <w:szCs w:val="18"/>
              </w:rPr>
            </w:pPr>
          </w:p>
          <w:p w14:paraId="7E6E57F7"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6A319710"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Նախընտրական քարոզչության ժամանակահատվածը սկսվում է ընտրություններին մասնակցող կուսակցությունների ընտրական ցուցակների, թեկնածուների գրանցման համար սույն օրենսգրքով սահմանված ժամկետի վերջին օրվան հաջորդող 7-րդ օրը և ավարտվում քվեարկության օրվանից մեկ օր առաջ:</w:t>
            </w:r>
          </w:p>
        </w:tc>
        <w:tc>
          <w:tcPr>
            <w:tcW w:w="5130" w:type="dxa"/>
            <w:shd w:val="clear" w:color="auto" w:fill="auto"/>
          </w:tcPr>
          <w:p w14:paraId="0B7D363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Նախընտրական քարոզչության մեկնարկի պահը այսպես սահմանելով, վնասում է ընտրական գործընթացին քանի որ`</w:t>
            </w:r>
          </w:p>
          <w:p w14:paraId="5D961AB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 փաստացիորեն, քաղաքական միավորները այդ ժամանակահատվածում արդեն իսկ սկսած են լինում քաղաքական պայքարը</w:t>
            </w:r>
          </w:p>
          <w:p w14:paraId="628CFCC2"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 հասարակությունն ընկալում է այդ ժամանակահատվածը որպես նախընտրական քարոզչություն</w:t>
            </w:r>
          </w:p>
          <w:p w14:paraId="55C9837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գ/ հնարավոր է դառնում այդ ընթացքում իրականացնել անազնիվ քարոզչություն և չենթարկվել պատասխանատվության</w:t>
            </w:r>
            <w:r w:rsidRPr="002F4EBC">
              <w:rPr>
                <w:rStyle w:val="FootnoteReference"/>
                <w:rFonts w:ascii="Arian AMU" w:eastAsia="Times New Roman" w:hAnsi="Arian AMU" w:cs="Arian AMU"/>
                <w:color w:val="2F5496" w:themeColor="accent5" w:themeShade="BF"/>
                <w:sz w:val="18"/>
                <w:szCs w:val="18"/>
              </w:rPr>
              <w:footnoteReference w:id="2"/>
            </w:r>
            <w:r w:rsidRPr="002F4EBC">
              <w:rPr>
                <w:rFonts w:ascii="Arian AMU" w:eastAsia="Times New Roman" w:hAnsi="Arian AMU" w:cs="Arian AMU"/>
                <w:color w:val="2F5496" w:themeColor="accent5" w:themeShade="BF"/>
                <w:sz w:val="18"/>
                <w:szCs w:val="18"/>
              </w:rPr>
              <w:t>:</w:t>
            </w:r>
          </w:p>
        </w:tc>
        <w:tc>
          <w:tcPr>
            <w:tcW w:w="3307" w:type="dxa"/>
            <w:shd w:val="clear" w:color="auto" w:fill="auto"/>
          </w:tcPr>
          <w:p w14:paraId="2EC5D9D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Նախընտրական քարոզչության մեկնարկի պահ սահմանել թեկնածուների գրանցման վերջին օրվան հաջորդող օրը:</w:t>
            </w:r>
          </w:p>
        </w:tc>
      </w:tr>
      <w:tr w:rsidR="00D526FB" w:rsidRPr="002F4EBC" w14:paraId="16F83B44" w14:textId="77777777" w:rsidTr="001967A0">
        <w:tc>
          <w:tcPr>
            <w:tcW w:w="743" w:type="dxa"/>
          </w:tcPr>
          <w:p w14:paraId="060F13C4"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5F7579E1" w14:textId="052C0D83"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19, </w:t>
            </w:r>
          </w:p>
          <w:p w14:paraId="38D1A4E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4</w:t>
            </w:r>
          </w:p>
          <w:p w14:paraId="5DB0D90F"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648400C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Ընտրական շտաբները չեն կարող տեղակայվել պետական և տեղական ինքնակառավարման մարմինների զբաղեցրած շենքերում (բացառությամբ այն դեպքերի, երբ ընտրական </w:t>
            </w:r>
            <w:r w:rsidRPr="002F4EBC">
              <w:rPr>
                <w:rFonts w:ascii="Arian AMU" w:eastAsia="Times New Roman" w:hAnsi="Arian AMU" w:cs="Arian AMU"/>
                <w:color w:val="2F5496" w:themeColor="accent5" w:themeShade="BF"/>
                <w:sz w:val="18"/>
                <w:szCs w:val="18"/>
              </w:rPr>
              <w:lastRenderedPageBreak/>
              <w:t>շտաբները զբաղեցնում են այդ մարմիններին չպատկանող տարածք), հանրակրթական ուսումնական հաստատությունների շենքերում, ինչպես նաև այն շենքերում, որտեղ գործում են ընտրական հանձնաժողովները:</w:t>
            </w:r>
          </w:p>
        </w:tc>
        <w:tc>
          <w:tcPr>
            <w:tcW w:w="5130" w:type="dxa"/>
            <w:shd w:val="clear" w:color="auto" w:fill="auto"/>
          </w:tcPr>
          <w:p w14:paraId="371F5E9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Ըստ էության, նման ձևակերպումը հնարավորություն է ընձեռնում խաթարել վարչական ռեսուրսը չչարաշահելու պահանջը հետևյալ պատճառաբանությամբ.</w:t>
            </w:r>
          </w:p>
          <w:p w14:paraId="497D71F8"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«չպատկանող տարածք» եզրույթը չի նպաստում </w:t>
            </w:r>
            <w:r w:rsidRPr="002F4EBC">
              <w:rPr>
                <w:rFonts w:ascii="Arian AMU" w:eastAsia="Times New Roman" w:hAnsi="Arian AMU" w:cs="Arian AMU"/>
                <w:color w:val="2F5496" w:themeColor="accent5" w:themeShade="BF"/>
                <w:sz w:val="18"/>
                <w:szCs w:val="18"/>
              </w:rPr>
              <w:lastRenderedPageBreak/>
              <w:t>գործընթացի անաչառության ապահովմանը: Անգամ, եթե ենթադրենք, որ իսկապես որևէ տարածքի մի մասն է պատկանում պետական մարմնին, այնուամենայնիվ, նույն հարկի տակ որևէ շտաբի ներկայությունը հղի է հետևյալ ռիսկերով`</w:t>
            </w:r>
          </w:p>
          <w:p w14:paraId="6C8A152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1. եթե դա իշխող կուսակցություն է, ապա ողջամտորեն հասարակության մոտ կարող է ստեղծվել կուսակցության և պետության նույնականության ընկալում,</w:t>
            </w:r>
          </w:p>
          <w:p w14:paraId="08596B42"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2. եթե դա իշխող կուսակցություն է ապա ողջամտորեն ստեղծվում է ռիսկ վարչական ռեսուրսի չարաշահման,</w:t>
            </w:r>
          </w:p>
          <w:p w14:paraId="6974758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3. անկախ նրանից դա իշխող թե ընդդիմադիր կուսակցություն է, միևնույն շենքում գտնվելը ստեղծում է ռիսկ այն անձանց ուղղակի քարոզչություն իրականացնելու, ով չպետք է իրականացնի քարոզչություն:</w:t>
            </w:r>
            <w:r w:rsidRPr="002F4EBC">
              <w:rPr>
                <w:rStyle w:val="FootnoteReference"/>
                <w:rFonts w:ascii="Arian AMU" w:eastAsia="Times New Roman" w:hAnsi="Arian AMU" w:cs="Arian AMU"/>
                <w:color w:val="2F5496" w:themeColor="accent5" w:themeShade="BF"/>
                <w:sz w:val="18"/>
                <w:szCs w:val="18"/>
              </w:rPr>
              <w:footnoteReference w:id="3"/>
            </w:r>
          </w:p>
        </w:tc>
        <w:tc>
          <w:tcPr>
            <w:tcW w:w="3307" w:type="dxa"/>
            <w:shd w:val="clear" w:color="auto" w:fill="auto"/>
          </w:tcPr>
          <w:p w14:paraId="33CE935E"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Վերացնել բացառությունը:</w:t>
            </w:r>
          </w:p>
        </w:tc>
      </w:tr>
      <w:tr w:rsidR="00D526FB" w:rsidRPr="002F4EBC" w14:paraId="54F87E4F" w14:textId="77777777" w:rsidTr="001967A0">
        <w:trPr>
          <w:trHeight w:val="2510"/>
        </w:trPr>
        <w:tc>
          <w:tcPr>
            <w:tcW w:w="743" w:type="dxa"/>
          </w:tcPr>
          <w:p w14:paraId="459F94E9"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2D0796F9" w14:textId="0B75EA06"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19, </w:t>
            </w:r>
          </w:p>
          <w:p w14:paraId="1737AB85"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4</w:t>
            </w:r>
          </w:p>
          <w:p w14:paraId="4DBBD7B8"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3A4F95D8"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Ընտրական շտաբների վրա տեղադրված ցուցանակները սույն օրենսգրքի իմաստով քարոզչական տպագիր նյութեր չեն համարվում, եթե դրանք չեն ներառում թեկնածուին, ընտրություններին մասնակցող կուսակցությանը կողմ կամ դեմ քվեարկելուն ուղղված ուղղակի կոչեր, դրանց թիվը չի գերազանցում ընտրության համար կազմավորված ընտրական տեղամասերի թիվը, և յուրաքանչյուր ցուցանակի մակերեսը չի գերազանցում 6 քառակուսի մետրը: </w:t>
            </w:r>
          </w:p>
        </w:tc>
        <w:tc>
          <w:tcPr>
            <w:tcW w:w="5130" w:type="dxa"/>
            <w:shd w:val="clear" w:color="auto" w:fill="auto"/>
          </w:tcPr>
          <w:p w14:paraId="1A345DCE"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Այսպիսի ձևակերպման դեպքում կարելի է անսահմանափակ թվով նյութեր տարածել և չհամարել քարոզչական նյութ ու չընդգրկել նախընտրական հիմնադրամում, մինչդեռ ակնհայտ է, որ նախընտրական ժամանակահատվածում տարածվող նյութերը, առավել ևս ընտրական շտաբերի վրա տեղադրվածներն, իրենցից ներկայացնում են քարոզչական նյութեր: </w:t>
            </w:r>
          </w:p>
          <w:p w14:paraId="65FF759C"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3307" w:type="dxa"/>
            <w:shd w:val="clear" w:color="auto" w:fill="auto"/>
          </w:tcPr>
          <w:p w14:paraId="144FD058"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Հանել նախագծից այս բացառությունը:</w:t>
            </w:r>
          </w:p>
        </w:tc>
      </w:tr>
      <w:tr w:rsidR="00D526FB" w:rsidRPr="002F4EBC" w14:paraId="24E7A758" w14:textId="77777777" w:rsidTr="001967A0">
        <w:tc>
          <w:tcPr>
            <w:tcW w:w="743" w:type="dxa"/>
          </w:tcPr>
          <w:p w14:paraId="7BA7919E" w14:textId="77777777" w:rsidR="00D526FB" w:rsidRPr="002F4EBC" w:rsidRDefault="00D526FB" w:rsidP="002F4EBC">
            <w:pPr>
              <w:pStyle w:val="ListParagraph"/>
              <w:numPr>
                <w:ilvl w:val="0"/>
                <w:numId w:val="13"/>
              </w:numPr>
              <w:tabs>
                <w:tab w:val="left" w:pos="993"/>
              </w:tabs>
              <w:rPr>
                <w:rFonts w:ascii="Arian AMU" w:eastAsia="Times New Roman" w:hAnsi="Arian AMU" w:cs="Arian AMU"/>
                <w:color w:val="2F5496" w:themeColor="accent5" w:themeShade="BF"/>
                <w:sz w:val="18"/>
                <w:szCs w:val="18"/>
              </w:rPr>
            </w:pPr>
          </w:p>
        </w:tc>
        <w:tc>
          <w:tcPr>
            <w:tcW w:w="1327" w:type="dxa"/>
            <w:shd w:val="clear" w:color="auto" w:fill="auto"/>
          </w:tcPr>
          <w:p w14:paraId="4C125587" w14:textId="16209958" w:rsidR="00D526FB" w:rsidRPr="002F4EBC" w:rsidRDefault="00D526FB" w:rsidP="002F4EBC">
            <w:pPr>
              <w:tabs>
                <w:tab w:val="left" w:pos="993"/>
              </w:tabs>
              <w:rPr>
                <w:rFonts w:ascii="Arian AMU" w:eastAsia="Times New Roman" w:hAnsi="Arian AMU" w:cs="Arian AMU"/>
                <w:color w:val="C00000"/>
                <w:sz w:val="18"/>
                <w:szCs w:val="18"/>
              </w:rPr>
            </w:pPr>
            <w:r w:rsidRPr="002F4EBC">
              <w:rPr>
                <w:rFonts w:ascii="Arian AMU" w:eastAsia="Times New Roman" w:hAnsi="Arian AMU" w:cs="Arian AMU"/>
                <w:color w:val="2F5496" w:themeColor="accent5" w:themeShade="BF"/>
                <w:sz w:val="18"/>
                <w:szCs w:val="18"/>
              </w:rPr>
              <w:t>Հոդված 19 մաս 6</w:t>
            </w:r>
            <w:r w:rsidRPr="002F4EBC">
              <w:rPr>
                <w:rFonts w:ascii="Arian AMU" w:eastAsia="Times New Roman" w:hAnsi="Arian AMU" w:cs="Arian AMU"/>
                <w:color w:val="C00000"/>
                <w:sz w:val="18"/>
                <w:szCs w:val="18"/>
              </w:rPr>
              <w:t xml:space="preserve"> </w:t>
            </w:r>
          </w:p>
        </w:tc>
        <w:tc>
          <w:tcPr>
            <w:tcW w:w="4140" w:type="dxa"/>
            <w:shd w:val="clear" w:color="auto" w:fill="auto"/>
          </w:tcPr>
          <w:p w14:paraId="7667FA3A"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Նախընտրական քարոզչության ժամանակ, ինչպես նաև քվեարկության նախորդ և քվեարկության օրը թեկնածուներին, ընտրություններին մասնակցող կուսակցություններին արգելվում է անձամբ կամ նրանց անունից կամ որևէ այլ եղանակով ընտրողներին անհատույց կամ արտոնյալ պայմաններով տալ (խոստանալ) դրամ, սննդամթերք, արժեթղթեր, ապրանքներ կամ մատուցել (խոստանալ) ծառայություններ:</w:t>
            </w:r>
          </w:p>
        </w:tc>
        <w:tc>
          <w:tcPr>
            <w:tcW w:w="5130" w:type="dxa"/>
            <w:shd w:val="clear" w:color="auto" w:fill="auto"/>
          </w:tcPr>
          <w:p w14:paraId="49E5447C" w14:textId="29F9C9A9"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Քննարկվող դրույթով թեկնածուների համար նախատեսված սահմանափակումների հասցեատերը  ընտրողն է, այսինքն</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արգելվում է ընտրողին թեկնածուի /կուսակցության անունից  անհատույց կամ արտոնյալ պայմաններով տալ կամ խոստանալ դրամ, սննդամթերք, ար</w:t>
            </w:r>
            <w:r w:rsidR="000304B3" w:rsidRPr="002F4EBC">
              <w:rPr>
                <w:rFonts w:ascii="Arian AMU" w:eastAsia="Times New Roman" w:hAnsi="Arian AMU" w:cs="Arian AMU"/>
                <w:color w:val="2F5496" w:themeColor="accent5" w:themeShade="BF"/>
                <w:sz w:val="18"/>
                <w:szCs w:val="18"/>
              </w:rPr>
              <w:t>ժեթղթեր, ապրանքներ կամ ծառայությ</w:t>
            </w:r>
            <w:r w:rsidRPr="002F4EBC">
              <w:rPr>
                <w:rFonts w:ascii="Arian AMU" w:eastAsia="Times New Roman" w:hAnsi="Arian AMU" w:cs="Arian AMU"/>
                <w:color w:val="2F5496" w:themeColor="accent5" w:themeShade="BF"/>
                <w:sz w:val="18"/>
                <w:szCs w:val="18"/>
              </w:rPr>
              <w:t xml:space="preserve">ուններ: Սակայն տարածված պրակտիկա է դարձել քվեարկության օրը հիշյալ անձանց կողմից ընտրական հանձնաժողովի անդամներին, դիտորդներին, ԶԼՄ ներկայացուցիչներին, </w:t>
            </w:r>
            <w:r w:rsidRPr="002F4EBC">
              <w:rPr>
                <w:rFonts w:ascii="Arian AMU" w:eastAsia="Times New Roman" w:hAnsi="Arian AMU" w:cs="Arian AMU"/>
                <w:color w:val="2F5496" w:themeColor="accent5" w:themeShade="BF"/>
                <w:sz w:val="18"/>
                <w:szCs w:val="18"/>
                <w:lang w:val="hy-AM"/>
              </w:rPr>
              <w:t>այլ թեկնածուների և/կամ կուսակցությունների վստահված անձանց</w:t>
            </w:r>
            <w:r w:rsidRPr="002F4EBC">
              <w:rPr>
                <w:rFonts w:ascii="Arian AMU" w:eastAsia="Times New Roman" w:hAnsi="Arian AMU" w:cs="Arian AMU"/>
                <w:color w:val="2F5496" w:themeColor="accent5" w:themeShade="BF"/>
                <w:sz w:val="18"/>
                <w:szCs w:val="18"/>
              </w:rPr>
              <w:t xml:space="preserve"> հյուրասիրե</w:t>
            </w:r>
            <w:r w:rsidR="000304B3" w:rsidRPr="002F4EBC">
              <w:rPr>
                <w:rFonts w:ascii="Arian AMU" w:eastAsia="Times New Roman" w:hAnsi="Arian AMU" w:cs="Arian AMU"/>
                <w:color w:val="2F5496" w:themeColor="accent5" w:themeShade="BF"/>
                <w:sz w:val="18"/>
                <w:szCs w:val="18"/>
              </w:rPr>
              <w:t>լ</w:t>
            </w:r>
            <w:r w:rsidRPr="002F4EBC">
              <w:rPr>
                <w:rFonts w:ascii="Arian AMU" w:eastAsia="Times New Roman" w:hAnsi="Arian AMU" w:cs="Arian AMU"/>
                <w:color w:val="2F5496" w:themeColor="accent5" w:themeShade="BF"/>
                <w:sz w:val="18"/>
                <w:szCs w:val="18"/>
              </w:rPr>
              <w:t xml:space="preserve">ը, նրանց համար ընդմիջում կազմակերպելը, ընդ որում չթաքցնելով  և բաց հայտարարելով՝ ում կողմից է կազմակերպված: Եթե ոչ ուղղակիորեն,  ապա անուղակի կերպով այսպիսի «հյուրասիրություններն» ազդում են </w:t>
            </w:r>
            <w:r w:rsidRPr="002F4EBC">
              <w:rPr>
                <w:rFonts w:ascii="Arian AMU" w:eastAsia="Times New Roman" w:hAnsi="Arian AMU" w:cs="Arian AMU"/>
                <w:color w:val="2F5496" w:themeColor="accent5" w:themeShade="BF"/>
                <w:sz w:val="18"/>
                <w:szCs w:val="18"/>
              </w:rPr>
              <w:lastRenderedPageBreak/>
              <w:t xml:space="preserve">հանձնաժողովի  վարքագծի վրա, հետևաբար այն  պետք է արգելել: </w:t>
            </w:r>
          </w:p>
        </w:tc>
        <w:tc>
          <w:tcPr>
            <w:tcW w:w="3307" w:type="dxa"/>
            <w:shd w:val="clear" w:color="auto" w:fill="auto"/>
          </w:tcPr>
          <w:p w14:paraId="62E70C8F" w14:textId="6EBA22DF"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Ի լրումն նշվածի, </w:t>
            </w:r>
            <w:r w:rsidRPr="002F4EBC">
              <w:rPr>
                <w:rFonts w:ascii="Arian AMU" w:eastAsia="Times New Roman" w:hAnsi="Arian AMU" w:cs="Arian AMU"/>
                <w:color w:val="2F5496" w:themeColor="accent5" w:themeShade="BF"/>
                <w:sz w:val="18"/>
                <w:szCs w:val="18"/>
                <w:lang w:val="hy-AM"/>
              </w:rPr>
              <w:t>սահմանված արգելքի ժամանակահատվածը երկարաձգել մինչև ընտրությունների ավարտը (</w:t>
            </w:r>
            <w:r w:rsidRPr="002F4EBC">
              <w:rPr>
                <w:rFonts w:ascii="Arian AMU" w:eastAsia="Times New Roman" w:hAnsi="Arian AMU" w:cs="Arian AMU"/>
                <w:color w:val="2F5496" w:themeColor="accent5" w:themeShade="BF"/>
                <w:sz w:val="18"/>
                <w:szCs w:val="18"/>
              </w:rPr>
              <w:t>ներառյալ</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lang w:val="hy-AM"/>
              </w:rPr>
              <w:t xml:space="preserve">բողոքարկման գործընթացը), ինչպես նաև ընդլայնել  հասցեատերերի ցանկը՝ ներառելով նաև </w:t>
            </w:r>
            <w:r w:rsidRPr="002F4EBC">
              <w:rPr>
                <w:rFonts w:ascii="Arian AMU" w:eastAsia="Times New Roman" w:hAnsi="Arian AMU" w:cs="Arian AMU"/>
                <w:color w:val="2F5496" w:themeColor="accent5" w:themeShade="BF"/>
                <w:sz w:val="18"/>
                <w:szCs w:val="18"/>
              </w:rPr>
              <w:t>ընտրական հանձնաժողովի անդամներին</w:t>
            </w:r>
            <w:r w:rsidRPr="002F4EBC">
              <w:rPr>
                <w:rFonts w:ascii="Arian AMU" w:eastAsia="Times New Roman" w:hAnsi="Arian AMU" w:cs="Arian AMU"/>
                <w:color w:val="2F5496" w:themeColor="accent5" w:themeShade="BF"/>
                <w:sz w:val="18"/>
                <w:szCs w:val="18"/>
                <w:lang w:val="hy-AM"/>
              </w:rPr>
              <w:t>, դիտորդներին, ԶԼՄ ներկայացուցիչներին և այլ թեկնածուների և/կամ կուսակցությունների վստահված անձանց</w:t>
            </w:r>
            <w:r w:rsidRPr="002F4EBC">
              <w:rPr>
                <w:rFonts w:ascii="Arian AMU" w:eastAsia="Times New Roman" w:hAnsi="Arian AMU" w:cs="Arian AMU"/>
                <w:color w:val="2F5496" w:themeColor="accent5" w:themeShade="BF"/>
                <w:sz w:val="18"/>
                <w:szCs w:val="18"/>
              </w:rPr>
              <w:t xml:space="preserve">: </w:t>
            </w:r>
          </w:p>
          <w:p w14:paraId="7B8127FA" w14:textId="18D52E18" w:rsidR="00A934EC" w:rsidRPr="002F4EBC" w:rsidRDefault="00A934EC" w:rsidP="002F4EBC">
            <w:pPr>
              <w:rPr>
                <w:rFonts w:ascii="Arian AMU" w:eastAsia="Times New Roman" w:hAnsi="Arian AMU" w:cs="Arian AMU"/>
                <w:color w:val="2F5496" w:themeColor="accent5" w:themeShade="BF"/>
                <w:sz w:val="18"/>
                <w:szCs w:val="18"/>
              </w:rPr>
            </w:pPr>
          </w:p>
        </w:tc>
      </w:tr>
      <w:tr w:rsidR="00D526FB" w:rsidRPr="002F4EBC" w14:paraId="7803F965" w14:textId="77777777" w:rsidTr="001967A0">
        <w:tc>
          <w:tcPr>
            <w:tcW w:w="743" w:type="dxa"/>
          </w:tcPr>
          <w:p w14:paraId="63B743CB"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68584F90" w14:textId="668A53A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20, </w:t>
            </w:r>
          </w:p>
          <w:p w14:paraId="1EF127E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5, 2-րդ պարբ.</w:t>
            </w:r>
          </w:p>
        </w:tc>
        <w:tc>
          <w:tcPr>
            <w:tcW w:w="4140" w:type="dxa"/>
            <w:shd w:val="clear" w:color="auto" w:fill="auto"/>
          </w:tcPr>
          <w:p w14:paraId="24945B3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Վերգետնյա եթերային հեռարձակում իրականացնող մյուս ռադիոընկերությունները և հեռուստաընկերությունները ընտրությունների նշանակումից ոչ ուշ, քան 10 օր հետո իրենց եթերով հրապարակում են իրենց վճարովի եթերաժամի մեկ րոպեի գինը, որը չի կարող գերազանցել մինչև ընտրությունների նշանակումը վերջին վեց ամսվա համար առևտրային գովազդի միջին գինը և մինչև նախընտրական քարոզչության ավարտը չի կարող փոփոխվել:</w:t>
            </w:r>
          </w:p>
          <w:p w14:paraId="6A7B99A7"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5130" w:type="dxa"/>
            <w:shd w:val="clear" w:color="auto" w:fill="auto"/>
          </w:tcPr>
          <w:p w14:paraId="22C28B9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Նախագծով  կարգավորված չէ լրատվամիջոցների սեփականատերերի մասին տեղեկատվության հրապարակումը:</w:t>
            </w:r>
            <w:r w:rsidRPr="002F4EBC">
              <w:rPr>
                <w:rStyle w:val="FootnoteReference"/>
                <w:rFonts w:ascii="Arian AMU" w:eastAsia="Times New Roman" w:hAnsi="Arian AMU" w:cs="Arian AMU"/>
                <w:color w:val="2F5496" w:themeColor="accent5" w:themeShade="BF"/>
                <w:sz w:val="18"/>
                <w:szCs w:val="18"/>
              </w:rPr>
              <w:footnoteReference w:id="4"/>
            </w:r>
            <w:r w:rsidRPr="002F4EBC">
              <w:rPr>
                <w:rStyle w:val="FootnoteReference"/>
                <w:rFonts w:ascii="Arian AMU" w:eastAsia="Times New Roman" w:hAnsi="Arian AMU" w:cs="Arian AMU"/>
                <w:color w:val="2F5496" w:themeColor="accent5" w:themeShade="BF"/>
                <w:sz w:val="18"/>
                <w:szCs w:val="18"/>
              </w:rPr>
              <w:footnoteReference w:id="5"/>
            </w:r>
            <w:r w:rsidRPr="002F4EBC">
              <w:rPr>
                <w:rFonts w:ascii="Arian AMU" w:eastAsia="Times New Roman" w:hAnsi="Arian AMU" w:cs="Arian AMU"/>
                <w:color w:val="2F5496" w:themeColor="accent5" w:themeShade="BF"/>
                <w:sz w:val="18"/>
                <w:szCs w:val="18"/>
              </w:rPr>
              <w:t xml:space="preserve"> Լրատվամիջոցի թափանցիկության ապահովման պահանջը դիտարկվում է ոչ միայն ընտրությունների կոնտեքստում,  այլ ընդհանրապես, ուստի այս հանձնարարականի ապահովումը կարող է տեղ գտնել նաև ոլորտային օրենքում: Միաժամանակ, ենթադրվում է,  որ հիշյալ պարտականության խախտումը առաջացնում է  վարչական պատասխանատվություն, ընդհուպ  մինչև լիզենցիայի կասեցում որոշակի ժամանակահատվածով կամ լիցենզիայից զրկում, եթե իրավասու մարմնի զգուշացումից հետո  սահմանված ժամկետում ԶԼՄ-ն չի ապահովում պարտականության կատարումը:</w:t>
            </w:r>
          </w:p>
        </w:tc>
        <w:tc>
          <w:tcPr>
            <w:tcW w:w="3307" w:type="dxa"/>
            <w:shd w:val="clear" w:color="auto" w:fill="auto"/>
          </w:tcPr>
          <w:p w14:paraId="1C72C7C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«Զանգվածային լրատվության մասին» ՀՀ օրենքը լրացնել նոր դրույթով՝ հետևյալ բովանդակությամբ:</w:t>
            </w:r>
          </w:p>
          <w:p w14:paraId="7A65CFB0" w14:textId="77777777" w:rsidR="00D526FB" w:rsidRPr="002F4EBC" w:rsidRDefault="00D526FB" w:rsidP="002F4EBC">
            <w:pPr>
              <w:rPr>
                <w:rFonts w:ascii="Arian AMU" w:eastAsia="Times New Roman" w:hAnsi="Arian AMU" w:cs="Arian AMU"/>
                <w:color w:val="2F5496" w:themeColor="accent5" w:themeShade="BF"/>
                <w:sz w:val="18"/>
                <w:szCs w:val="18"/>
              </w:rPr>
            </w:pPr>
          </w:p>
          <w:p w14:paraId="2EDD82F5"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«Վերգետնյա եթերային հեռարձակում իրականացնող ռադիոընկերությունները և հեռուստաընկերությունները ՀՌԱՀ-ին  են ներկայացնում  վերջին երկու տարիների իրենց լրատվամիջոցի սեփականատերերի կազմի, ինչպես նաև իրական սեփականատիրոջ (սեփականատերերի) մասին տեղեկատվությունը, որը հրապարակվում է ՀՌԱՀ-ի կայքում: Սույն պարտականության խախտումն առաջացնում է պատասխանատվություն ՀՀ օրենսդրությամբ սահմանված կարգով»: </w:t>
            </w:r>
          </w:p>
          <w:p w14:paraId="02F5B9C3" w14:textId="77777777" w:rsidR="00D526FB" w:rsidRPr="002F4EBC" w:rsidRDefault="00D526FB" w:rsidP="002F4EBC">
            <w:pPr>
              <w:rPr>
                <w:rFonts w:ascii="Arian AMU" w:eastAsia="Times New Roman" w:hAnsi="Arian AMU" w:cs="Arian AMU"/>
                <w:color w:val="2F5496" w:themeColor="accent5" w:themeShade="BF"/>
                <w:sz w:val="18"/>
                <w:szCs w:val="18"/>
              </w:rPr>
            </w:pPr>
          </w:p>
          <w:p w14:paraId="27E42FA1" w14:textId="1736BAA9"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Վարչական իրավախախտումների </w:t>
            </w:r>
            <w:r w:rsidR="000304B3" w:rsidRPr="002F4EBC">
              <w:rPr>
                <w:rFonts w:ascii="Arian AMU" w:eastAsia="Times New Roman" w:hAnsi="Arian AMU" w:cs="Arian AMU"/>
                <w:color w:val="2F5496" w:themeColor="accent5" w:themeShade="BF"/>
                <w:sz w:val="18"/>
                <w:szCs w:val="18"/>
              </w:rPr>
              <w:t>վերաբերյալ</w:t>
            </w:r>
            <w:r w:rsidRPr="002F4EBC">
              <w:rPr>
                <w:rFonts w:ascii="Arian AMU" w:eastAsia="Times New Roman" w:hAnsi="Arian AMU" w:cs="Arian AMU"/>
                <w:color w:val="2F5496" w:themeColor="accent5" w:themeShade="BF"/>
                <w:sz w:val="18"/>
                <w:szCs w:val="18"/>
              </w:rPr>
              <w:t xml:space="preserve"> ՀՀ օրենսգրքում կատարել համապատասխան լրացում՝ ապահովելու հիշյալ պահանջի խախտման համար վարչական պատասխանատվությունը:</w:t>
            </w:r>
          </w:p>
        </w:tc>
      </w:tr>
      <w:tr w:rsidR="00D526FB" w:rsidRPr="002F4EBC" w14:paraId="35B38CB4" w14:textId="77777777" w:rsidTr="001967A0">
        <w:tc>
          <w:tcPr>
            <w:tcW w:w="743" w:type="dxa"/>
          </w:tcPr>
          <w:p w14:paraId="7C6B0187"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2CE7949" w14:textId="08B0A9B4"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20,</w:t>
            </w:r>
          </w:p>
          <w:p w14:paraId="160FA49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12</w:t>
            </w:r>
          </w:p>
          <w:p w14:paraId="712ACC43" w14:textId="77777777" w:rsidR="00D526FB" w:rsidRPr="002F4EBC" w:rsidRDefault="00D526FB" w:rsidP="002F4EBC">
            <w:pPr>
              <w:rPr>
                <w:rFonts w:ascii="Arian AMU" w:eastAsia="Times New Roman" w:hAnsi="Arian AMU" w:cs="Arian AMU"/>
                <w:color w:val="2F5496" w:themeColor="accent5" w:themeShade="BF"/>
                <w:sz w:val="18"/>
                <w:szCs w:val="18"/>
              </w:rPr>
            </w:pPr>
          </w:p>
          <w:p w14:paraId="11EB0D25"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01640003" w14:textId="77777777" w:rsidR="00D526FB" w:rsidRPr="002F4EBC" w:rsidRDefault="00D526FB" w:rsidP="002F4EBC">
            <w:pPr>
              <w:tabs>
                <w:tab w:val="left" w:pos="1134"/>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Պետական կամ տեղական ինքնակառավարման մարմինների հիմնադրած թերթերը և </w:t>
            </w:r>
            <w:r w:rsidRPr="002F4EBC">
              <w:rPr>
                <w:rFonts w:ascii="Arian AMU" w:eastAsia="Times New Roman" w:hAnsi="Arian AMU" w:cs="Arian AMU"/>
                <w:color w:val="2F5496" w:themeColor="accent5" w:themeShade="BF"/>
                <w:sz w:val="18"/>
                <w:szCs w:val="18"/>
              </w:rPr>
              <w:lastRenderedPageBreak/>
              <w:t xml:space="preserve">ամսագրերը նախընտրական քարոզչության ժամանակահատվածում պարտավոր են թեկնածուների, ընտրություններին մասնակցող կուսակցությունների համար ապահովել ոչ խտրական և ոչ կողմնակալ պայմաններ: </w:t>
            </w:r>
          </w:p>
        </w:tc>
        <w:tc>
          <w:tcPr>
            <w:tcW w:w="5130" w:type="dxa"/>
            <w:shd w:val="clear" w:color="auto" w:fill="auto"/>
          </w:tcPr>
          <w:p w14:paraId="74613613"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Առանց որևէ իրավական հետևանքի այս պահանջը կմնա որպես հռչակագրային դրույթ, ուստի անհրաժեշտ է </w:t>
            </w:r>
            <w:r w:rsidRPr="002F4EBC">
              <w:rPr>
                <w:rFonts w:ascii="Arian AMU" w:eastAsia="Times New Roman" w:hAnsi="Arian AMU" w:cs="Arian AMU"/>
                <w:color w:val="2F5496" w:themeColor="accent5" w:themeShade="BF"/>
                <w:sz w:val="18"/>
                <w:szCs w:val="18"/>
              </w:rPr>
              <w:lastRenderedPageBreak/>
              <w:t>սահմանել որոշակի սանկցիաներ այս պահանջի խախտման դեպքում:</w:t>
            </w:r>
          </w:p>
        </w:tc>
        <w:tc>
          <w:tcPr>
            <w:tcW w:w="3307" w:type="dxa"/>
            <w:shd w:val="clear" w:color="auto" w:fill="auto"/>
          </w:tcPr>
          <w:p w14:paraId="50645F9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Սահմանել վարչական </w:t>
            </w:r>
            <w:r w:rsidRPr="002F4EBC">
              <w:rPr>
                <w:rFonts w:ascii="Arian AMU" w:eastAsia="Times New Roman" w:hAnsi="Arian AMU" w:cs="Arian AMU"/>
                <w:color w:val="2F5496" w:themeColor="accent5" w:themeShade="BF"/>
                <w:sz w:val="18"/>
                <w:szCs w:val="18"/>
                <w:lang w:val="hy-AM"/>
              </w:rPr>
              <w:t>պատասխանատվություն օրե</w:t>
            </w:r>
            <w:r w:rsidRPr="002F4EBC">
              <w:rPr>
                <w:rFonts w:ascii="Arian AMU" w:eastAsia="Times New Roman" w:hAnsi="Arian AMU" w:cs="Arian AMU"/>
                <w:color w:val="2F5496" w:themeColor="accent5" w:themeShade="BF"/>
                <w:sz w:val="18"/>
                <w:szCs w:val="18"/>
              </w:rPr>
              <w:t>ն</w:t>
            </w:r>
            <w:r w:rsidRPr="002F4EBC">
              <w:rPr>
                <w:rFonts w:ascii="Arian AMU" w:eastAsia="Times New Roman" w:hAnsi="Arian AMU" w:cs="Arian AMU"/>
                <w:color w:val="2F5496" w:themeColor="accent5" w:themeShade="BF"/>
                <w:sz w:val="18"/>
                <w:szCs w:val="18"/>
                <w:lang w:val="hy-AM"/>
              </w:rPr>
              <w:t xml:space="preserve">քով </w:t>
            </w:r>
            <w:r w:rsidRPr="002F4EBC">
              <w:rPr>
                <w:rFonts w:ascii="Arian AMU" w:eastAsia="Times New Roman" w:hAnsi="Arian AMU" w:cs="Arian AMU"/>
                <w:color w:val="2F5496" w:themeColor="accent5" w:themeShade="BF"/>
                <w:sz w:val="18"/>
                <w:szCs w:val="18"/>
                <w:lang w:val="hy-AM"/>
              </w:rPr>
              <w:lastRenderedPageBreak/>
              <w:t xml:space="preserve">սահմանված </w:t>
            </w:r>
            <w:r w:rsidRPr="002F4EBC">
              <w:rPr>
                <w:rFonts w:ascii="Arian AMU" w:eastAsia="Times New Roman" w:hAnsi="Arian AMU" w:cs="Arian AMU"/>
                <w:color w:val="2F5496" w:themeColor="accent5" w:themeShade="BF"/>
                <w:sz w:val="18"/>
                <w:szCs w:val="18"/>
              </w:rPr>
              <w:t>պահանջը խախտելու դեպքում:</w:t>
            </w:r>
          </w:p>
        </w:tc>
      </w:tr>
      <w:tr w:rsidR="00D526FB" w:rsidRPr="002F4EBC" w14:paraId="590867BF" w14:textId="77777777" w:rsidTr="001967A0">
        <w:trPr>
          <w:trHeight w:val="2456"/>
        </w:trPr>
        <w:tc>
          <w:tcPr>
            <w:tcW w:w="743" w:type="dxa"/>
          </w:tcPr>
          <w:p w14:paraId="54C24E03"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0D796484" w14:textId="30269F84"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21,</w:t>
            </w:r>
          </w:p>
          <w:p w14:paraId="0511CE4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2, պարբ. 2</w:t>
            </w:r>
          </w:p>
          <w:p w14:paraId="17246293"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47C585B5" w14:textId="7AD68F89"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Քարոզչական պաստառ, քարոզչական տպագիր և այլ նյութեր կարող են նաև փակցվել ֆիզիկական կամ իրավաբանական անձանց համաձայնությամբ` նրանց պատկանող կամ նրանց տիրապետման ներքո գտնվող շենքերի, շինությունների (բացառությամբ բազմաբնակարան կամ ստորաբաժանված շենքերի, հասարակական սննդի կամ առևտրի օբյեկտների), տրանսպորտային միջոցների (բացառությամբ հասարակական տրան</w:t>
            </w:r>
            <w:r w:rsidR="00DF30B2" w:rsidRPr="002F4EBC">
              <w:rPr>
                <w:rFonts w:ascii="Arian AMU" w:eastAsia="Times New Roman" w:hAnsi="Arian AMU" w:cs="Arian AMU"/>
                <w:color w:val="2F5496" w:themeColor="accent5" w:themeShade="BF"/>
                <w:sz w:val="18"/>
                <w:szCs w:val="18"/>
              </w:rPr>
              <w:t xml:space="preserve">սպորտի) վրա կամ դրանց ներսում: </w:t>
            </w:r>
          </w:p>
        </w:tc>
        <w:tc>
          <w:tcPr>
            <w:tcW w:w="5130" w:type="dxa"/>
            <w:shd w:val="clear" w:color="auto" w:fill="auto"/>
          </w:tcPr>
          <w:p w14:paraId="7FA74AF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Նման ձևակերպումը առկախված է թողնում տաքսի ծառայություններին պատկանող մարդատար մեքենաները, անհատ ձեռնարկատեր հանդիսացող ավտոմոբիլային փոխադրումներ իրականացնողներին պատկանող մարդատար մեքենաները և բեռնափոխադրումներ իրականացնող կազմակերպություններին և անձանց պատկանող բեռնատար մեքենաները:</w:t>
            </w:r>
          </w:p>
        </w:tc>
        <w:tc>
          <w:tcPr>
            <w:tcW w:w="3307" w:type="dxa"/>
            <w:shd w:val="clear" w:color="auto" w:fill="auto"/>
          </w:tcPr>
          <w:p w14:paraId="4FF3DA3E"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Բացառությունների շարքում ավելացնել տաքսի ծառայություններին պատկանող մարդատար մեքենաները, անհատ ձեռնարկատեր հանդիսացող մարդատար ավտոմոբիլներով ուղևորափոխադրումներ իրականացնողներին պատկանող մարդատար մեքենաները, և բեռնափոխադրումներ իրականացնող կազմակերպություններին և անձանց պատկանող բեռնատար մեքենաները:</w:t>
            </w:r>
          </w:p>
        </w:tc>
      </w:tr>
      <w:tr w:rsidR="00D526FB" w:rsidRPr="002F4EBC" w14:paraId="53FAAC32" w14:textId="77777777" w:rsidTr="001967A0">
        <w:tc>
          <w:tcPr>
            <w:tcW w:w="743" w:type="dxa"/>
          </w:tcPr>
          <w:p w14:paraId="1DB6D080"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555FB88" w14:textId="3D37B8BC"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21,</w:t>
            </w:r>
          </w:p>
          <w:p w14:paraId="1E9F427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6</w:t>
            </w:r>
          </w:p>
        </w:tc>
        <w:tc>
          <w:tcPr>
            <w:tcW w:w="4140" w:type="dxa"/>
            <w:shd w:val="clear" w:color="auto" w:fill="auto"/>
          </w:tcPr>
          <w:p w14:paraId="5EC5693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Արտաքին գովազդային վահանակներում քարոզչական պաստառ, քարոզչական տպագիր և այլ նյութեր փակցնելու իրավունքը ընտրություններին մասնակցող կուսակցությունների միջև բաշխվում է կենտրոնական ընտրական հանձնաժողովի որոշմամբ</w:t>
            </w:r>
          </w:p>
        </w:tc>
        <w:tc>
          <w:tcPr>
            <w:tcW w:w="5130" w:type="dxa"/>
            <w:shd w:val="clear" w:color="auto" w:fill="auto"/>
          </w:tcPr>
          <w:p w14:paraId="5662D765"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Նման որոշման ընդունման համար օրենսգրքով չեն ուրվագծվում կողմնորոշիչ ելակետային տվյալներ կամ չափորոշիչներ ԿԸՀ համար: </w:t>
            </w:r>
          </w:p>
        </w:tc>
        <w:tc>
          <w:tcPr>
            <w:tcW w:w="3307" w:type="dxa"/>
            <w:shd w:val="clear" w:color="auto" w:fill="auto"/>
          </w:tcPr>
          <w:p w14:paraId="28EE2B2A"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ԿԸՀ որոշմամբ խնդիրը կարգավորելու փոխարեն առաջարկվում է, որպեսզի «բաշխվում է» եզրույթից հետո նշվի՝ «ԿԸՀ կողմից իրականացվող վիճակահանությամբ, որն է անց է կացվում նիստի ընթացքում, որի անցկացման տեղի և ժամանակի մասին առնվազն 3 աշխատանքային օր առաջ ծանուցվում են կուսակցությունները»:</w:t>
            </w:r>
          </w:p>
        </w:tc>
      </w:tr>
      <w:tr w:rsidR="00D526FB" w:rsidRPr="002F4EBC" w14:paraId="24FD7FFD" w14:textId="77777777" w:rsidTr="001967A0">
        <w:tc>
          <w:tcPr>
            <w:tcW w:w="743" w:type="dxa"/>
          </w:tcPr>
          <w:p w14:paraId="31768541"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4A680662" w14:textId="09698DED"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21, </w:t>
            </w:r>
          </w:p>
          <w:p w14:paraId="13C9A769"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6</w:t>
            </w:r>
          </w:p>
        </w:tc>
        <w:tc>
          <w:tcPr>
            <w:tcW w:w="4140" w:type="dxa"/>
            <w:shd w:val="clear" w:color="auto" w:fill="auto"/>
          </w:tcPr>
          <w:p w14:paraId="3A281766"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ժողովի և Երևանի ավագանու ընտրությունների ժամանակ արտաքին գովազդային վահանակները տնօրինող կազմակերպությունները 5 քառակուսի մետրը գերազանցող մակերեսով վահանակները ընտրություններին մասնակցող կուսակցություններին տրամադրելու համար ընտրությունները նշանակվելուց հետո` 21-օրյա ժամկետում, կենտրոնական ընտրական հանձնաժողով ներկայացնում են տեղեկատվություն՝ նախընտրական քարոզչության ժամանակահատվածում ընտրություններին մասնակցող կուսակցություններին տրամադրվող վահանակների քանակի, մակերեսների, դրանց գտնվելու վայրերի և վարձավճարների վերաբերյալ:</w:t>
            </w:r>
          </w:p>
        </w:tc>
        <w:tc>
          <w:tcPr>
            <w:tcW w:w="5130" w:type="dxa"/>
            <w:shd w:val="clear" w:color="auto" w:fill="auto"/>
          </w:tcPr>
          <w:p w14:paraId="2F167CFF"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Չի կարգավորվում մինչև 5 քմ վահանակների հարցը, ինչը նշանակում է, որ դրանք կարող են տրամադրվել առանց որևէ նախապայմանի, քանակի և գնի սահմանափակման:</w:t>
            </w:r>
          </w:p>
        </w:tc>
        <w:tc>
          <w:tcPr>
            <w:tcW w:w="3307" w:type="dxa"/>
            <w:shd w:val="clear" w:color="auto" w:fill="auto"/>
          </w:tcPr>
          <w:p w14:paraId="0CC60D6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Վերացնել քառակուսի մետրով պայմանավորված սահմանափակումը և հոդվածի կարգավորումը տարածել բոլոր վահանակների վրա:</w:t>
            </w:r>
          </w:p>
        </w:tc>
      </w:tr>
      <w:tr w:rsidR="00D526FB" w:rsidRPr="002F4EBC" w14:paraId="0ED86A75" w14:textId="77777777" w:rsidTr="001967A0">
        <w:tc>
          <w:tcPr>
            <w:tcW w:w="743" w:type="dxa"/>
          </w:tcPr>
          <w:p w14:paraId="5D86A11D"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75EE2139" w14:textId="2AE2E562"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21, </w:t>
            </w:r>
          </w:p>
          <w:p w14:paraId="4B7D8B22" w14:textId="77777777" w:rsidR="00D526FB" w:rsidRPr="002F4EBC" w:rsidRDefault="00D526FB" w:rsidP="002F4EBC">
            <w:pPr>
              <w:rPr>
                <w:rFonts w:ascii="Arian AMU" w:hAnsi="Arian AMU" w:cs="Arian AMU"/>
                <w:sz w:val="18"/>
                <w:szCs w:val="18"/>
              </w:rPr>
            </w:pPr>
            <w:r w:rsidRPr="002F4EBC">
              <w:rPr>
                <w:rFonts w:ascii="Arian AMU" w:eastAsia="Times New Roman" w:hAnsi="Arian AMU" w:cs="Arian AMU"/>
                <w:color w:val="2F5496" w:themeColor="accent5" w:themeShade="BF"/>
                <w:sz w:val="18"/>
                <w:szCs w:val="18"/>
              </w:rPr>
              <w:t>մաս 6, 2-րդ պարբ.</w:t>
            </w:r>
          </w:p>
          <w:p w14:paraId="2A4F61E8" w14:textId="77777777" w:rsidR="00D526FB" w:rsidRPr="002F4EBC" w:rsidRDefault="00D526FB" w:rsidP="002F4EBC">
            <w:pPr>
              <w:rPr>
                <w:rFonts w:ascii="Arian AMU" w:hAnsi="Arian AMU" w:cs="Arian AMU"/>
                <w:sz w:val="18"/>
                <w:szCs w:val="18"/>
              </w:rPr>
            </w:pPr>
          </w:p>
        </w:tc>
        <w:tc>
          <w:tcPr>
            <w:tcW w:w="4140" w:type="dxa"/>
            <w:shd w:val="clear" w:color="auto" w:fill="auto"/>
          </w:tcPr>
          <w:p w14:paraId="426BD0D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Քվեարկության օրը և դրա նախորդ օրը փակցված քարոզչական պաստառները, քարոզչական տպագիր և այլ նյութերը կարող են մնալ իրենց տեղերում:</w:t>
            </w:r>
          </w:p>
          <w:p w14:paraId="3D3837A7" w14:textId="77777777" w:rsidR="00D526FB" w:rsidRPr="002F4EBC" w:rsidRDefault="00D526FB" w:rsidP="002F4EBC">
            <w:pPr>
              <w:tabs>
                <w:tab w:val="left" w:pos="993"/>
              </w:tabs>
              <w:rPr>
                <w:rFonts w:ascii="Arian AMU" w:hAnsi="Arian AMU" w:cs="Arian AMU"/>
                <w:sz w:val="18"/>
                <w:szCs w:val="18"/>
                <w:lang w:val="hy-AM"/>
              </w:rPr>
            </w:pPr>
          </w:p>
        </w:tc>
        <w:tc>
          <w:tcPr>
            <w:tcW w:w="5130" w:type="dxa"/>
            <w:shd w:val="clear" w:color="auto" w:fill="auto"/>
          </w:tcPr>
          <w:p w14:paraId="30BBD032"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Հոդվածի ոչ ճիշտ շարադասությունը կարող է թյուրընկալման տեղիք տալ և ընկալվել այնպես, թե  հանման ենթակա չեն լռության և քարոզչության օրը փակցված քարոզչական նյութերը, մինչդեռ այս օրերին քարոզչությունն ընդհանրապես արգելված է:</w:t>
            </w:r>
          </w:p>
        </w:tc>
        <w:tc>
          <w:tcPr>
            <w:tcW w:w="3307" w:type="dxa"/>
            <w:shd w:val="clear" w:color="auto" w:fill="auto"/>
          </w:tcPr>
          <w:p w14:paraId="302ECF6E" w14:textId="77777777" w:rsidR="00D526FB" w:rsidRPr="002F4EBC" w:rsidRDefault="00D526FB" w:rsidP="002F4EBC">
            <w:pPr>
              <w:rPr>
                <w:rFonts w:ascii="Arian AMU" w:hAnsi="Arian AMU" w:cs="Arian AMU"/>
                <w:sz w:val="18"/>
                <w:szCs w:val="18"/>
                <w:lang w:val="hy-AM"/>
              </w:rPr>
            </w:pPr>
            <w:r w:rsidRPr="002F4EBC">
              <w:rPr>
                <w:rFonts w:ascii="Arian AMU" w:eastAsia="Times New Roman" w:hAnsi="Arian AMU" w:cs="Arian AMU"/>
                <w:color w:val="2F5496" w:themeColor="accent5" w:themeShade="BF"/>
                <w:sz w:val="18"/>
                <w:szCs w:val="18"/>
                <w:lang w:val="hy-AM"/>
              </w:rPr>
              <w:t>Քննարկվող դրույթը ձևակերպել հետևյալ շարադասությամբ. «Նախապես փակցված քարոզչական պաստառները, քարոզչական տպագիր և այլ նյութերը քվեարկության օրը և դրա նախորդ օրը կարող են մնալ իրենց տեղերում:»</w:t>
            </w:r>
          </w:p>
        </w:tc>
      </w:tr>
      <w:tr w:rsidR="00D526FB" w:rsidRPr="002F4EBC" w14:paraId="7A84F80A" w14:textId="77777777" w:rsidTr="001967A0">
        <w:tc>
          <w:tcPr>
            <w:tcW w:w="743" w:type="dxa"/>
          </w:tcPr>
          <w:p w14:paraId="72998D8D"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lang w:val="hy-AM"/>
              </w:rPr>
            </w:pPr>
          </w:p>
        </w:tc>
        <w:tc>
          <w:tcPr>
            <w:tcW w:w="1327" w:type="dxa"/>
            <w:shd w:val="clear" w:color="auto" w:fill="auto"/>
          </w:tcPr>
          <w:p w14:paraId="7764C91C" w14:textId="10DFBE70"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Հոդված 23, </w:t>
            </w:r>
          </w:p>
          <w:p w14:paraId="70842D7B"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մաս 1</w:t>
            </w:r>
          </w:p>
          <w:p w14:paraId="19D1C0B2"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tc>
        <w:tc>
          <w:tcPr>
            <w:tcW w:w="4140" w:type="dxa"/>
            <w:shd w:val="clear" w:color="auto" w:fill="auto"/>
          </w:tcPr>
          <w:p w14:paraId="1EDA2DA1"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Քաղաքական, հայեցողական, քաղաքացիական պաշտոններ զբաղեցնող, պետական կամ համայնքային ծառայող հանդիսացող թեկնածուները, ընտրություններին մասնակցող կուսակցության ընտրական ցուցակում ընդգրկված թեկնածուները նախընտրական քարոզչությունն իրականացնում են հետևյալ սահմանափակումների հաշվառմամբ.</w:t>
            </w:r>
          </w:p>
          <w:p w14:paraId="33153F79"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1) արգելվում են թեկնածուին, ընտրություններին մասնակցող կուսակցությանը, կողմ կամ դեմ քվեարկելուն ուղղված ուղղակի կամ անուղղակի կոչերը պաշտոնեական լիազորություններն իրականացնելիս կամ պաշտոնեական դիրքի ցանկացած չարաշահումը՝ ընտրությունների ժամանակ առավելություն ստանալու համար. </w:t>
            </w:r>
          </w:p>
          <w:p w14:paraId="5130D175"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2) արգելվում է նախընտրական քարոզչության նպատակով ծառայողական պարտականությունների իրականացման համար տրամադրված տարածքների, տրանսպորտային և կապի միջոցների, նյութական ու մարդկային ռեսուրսների օգտագործումը՝ բացառությամբ «Հատուկ պետական պաշտպանության ենթակա անձանց անվտանգության ապահովման մասին» Հայաստանի Հանրապետության օրենքով պետական պահպանության ենթակա բարձրաստիճան պաշտոնատար անձանց նկատմամբ կիրառվող անվտանգության միջոցառումների։</w:t>
            </w:r>
          </w:p>
        </w:tc>
        <w:tc>
          <w:tcPr>
            <w:tcW w:w="5130" w:type="dxa"/>
            <w:shd w:val="clear" w:color="auto" w:fill="auto"/>
          </w:tcPr>
          <w:p w14:paraId="58E060CD"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1. Հոդվածի 1-ին մասի 2-րդ ենթակետի համաձայն արգելվում է օգտագործել ծառայողական պարտականությունների իրականացման համար տրամադրված տարածքները, տրանսպորտային և կապի միջոցները, նյութական ու մարդկային ռեսուրսները, սակայն  պետք է արգելել ոչ միայն թեկնածուների տնօրինման տակ գտնվող ռեսուրսների օգտագործումը, այլև ընդհանրապես հանրային բոլոր տեսակի ռեսուրսների օգտագործումը նախընտրական քարոզչության ժամանակ: Օրինակ, խորհրդարանական ընտրությունների ժամանակ նախընտրական քարոզչության նպատակով որևէ համայնք այցելող կուսակցության ներկայացուցիչները չպետք է օգտագործեն այդ համայնքի ռեսուրսները նախընտրական քարոզչության նպատակներով, եթե նույնիսկ այդ համայնքից տվյալ կուսակցության համամասնական ցուցակում ոչ ոք չկա:</w:t>
            </w:r>
          </w:p>
          <w:p w14:paraId="32EE7682"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p w14:paraId="0145317F"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2. Առանց որևէ գործուն հսկողական մեխանիզմի կամ իրավական հետևանքի  այս պահանջը կմնա որպես հռչակագրային դրույթ, ուստի անհրաժեշտ է սահմանել որոշակի սանկցիաներ այս պահանջի խախտման դեպքում, ընդհուպ մինչև թեկնածուի գրանցումը ուժը կորցրած ճանաչելուն:</w:t>
            </w:r>
          </w:p>
        </w:tc>
        <w:tc>
          <w:tcPr>
            <w:tcW w:w="3307" w:type="dxa"/>
            <w:shd w:val="clear" w:color="auto" w:fill="auto"/>
          </w:tcPr>
          <w:p w14:paraId="56888790"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Նախագծի 23-րդ հոդվածի 1-ին մասի 2-րդ ենթակետի ձևակերպումը սահմանել հետևյալ խմբագրմամբ. «արգելվում է նախընտրական քարոզչության նպատակով հանրային  միջոցների, այդ թվում՝ տարածքների, տրանսպորտային և կապի միջոցների, նյութական ու մարդկային  և այլ ռեսուրսների օգտագործումը</w:t>
            </w:r>
          </w:p>
          <w:p w14:paraId="4EC58285"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p w14:paraId="0A2CFA24"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Սահմանել վարչական  պատասխանատվություն նախընտրական քարոզչության սահմանափակումների խախտմամբ քարոզչության համար:</w:t>
            </w:r>
          </w:p>
        </w:tc>
      </w:tr>
      <w:tr w:rsidR="00D526FB" w:rsidRPr="002F4EBC" w14:paraId="665AD13E" w14:textId="77777777" w:rsidTr="001967A0">
        <w:tc>
          <w:tcPr>
            <w:tcW w:w="743" w:type="dxa"/>
          </w:tcPr>
          <w:p w14:paraId="0E99A162"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lang w:val="hy-AM"/>
              </w:rPr>
            </w:pPr>
          </w:p>
        </w:tc>
        <w:tc>
          <w:tcPr>
            <w:tcW w:w="1327" w:type="dxa"/>
            <w:shd w:val="clear" w:color="auto" w:fill="auto"/>
          </w:tcPr>
          <w:p w14:paraId="78D000D5" w14:textId="07D8434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27,</w:t>
            </w:r>
          </w:p>
          <w:p w14:paraId="5EBCE49D"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 մաս 1</w:t>
            </w:r>
          </w:p>
          <w:p w14:paraId="0F9B30FB"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p w14:paraId="4FB2CDC5"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tc>
        <w:tc>
          <w:tcPr>
            <w:tcW w:w="4140" w:type="dxa"/>
            <w:shd w:val="clear" w:color="auto" w:fill="auto"/>
          </w:tcPr>
          <w:p w14:paraId="198CEE70"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Թեկնածուները, ընտրություններին մասնակցող կուսակցությունները զանգվածային լրատվության միջոցներով նախընտրական քարոզչություն իրականացնելու, նախընտրական ժողովներ և ընտրողների հետ հանդիպումներ կազմակերպելու նպատակով դահլիճների, տարածքների վարձակալման, քարոզչական պաստառի, քարոզչական տպագիր և այլ </w:t>
            </w:r>
            <w:r w:rsidRPr="002F4EBC">
              <w:rPr>
                <w:rFonts w:ascii="Arian AMU" w:eastAsia="Times New Roman" w:hAnsi="Arian AMU" w:cs="Arian AMU"/>
                <w:color w:val="2F5496" w:themeColor="accent5" w:themeShade="BF"/>
                <w:sz w:val="18"/>
                <w:szCs w:val="18"/>
                <w:lang w:val="hy-AM"/>
              </w:rPr>
              <w:lastRenderedPageBreak/>
              <w:t xml:space="preserve">նյութերի պատրաստման (տեղադրման), ձեռքբերման, ընտրողներին տրամադրվող քարոզչական բոլոր տեսակի նյութերի , ներառյալ` տպագիր նյութերը) պատրաստման ֆինանսավորման համար օգտագործում են միայն նախընտրական հիմնադրամի միջոցները: </w:t>
            </w:r>
          </w:p>
        </w:tc>
        <w:tc>
          <w:tcPr>
            <w:tcW w:w="5130" w:type="dxa"/>
            <w:shd w:val="clear" w:color="auto" w:fill="auto"/>
          </w:tcPr>
          <w:p w14:paraId="4EA3F96E"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lastRenderedPageBreak/>
              <w:t xml:space="preserve">Նախընտրական հիմնադրամով պետք է կատարվեն (գոնե կուսակցությունների դեպքում) նախընտրական քարոզչության հետ ոչ միայն ուղղակիորեն, այլ նաև անուղղակիորեն կապված (օրինակ, բենզին, մեքենաների վարձակալում, նախընտրական շտաբերի աշխատողների վարձատրություն, ինչպես նաև համերգների, ընդունելությունների, հյուրասիրությունների և մարզամշակութային միջոցառումների կազմակերպման հետ </w:t>
            </w:r>
            <w:r w:rsidRPr="002F4EBC">
              <w:rPr>
                <w:rFonts w:ascii="Arian AMU" w:eastAsia="Times New Roman" w:hAnsi="Arian AMU" w:cs="Arian AMU"/>
                <w:color w:val="2F5496" w:themeColor="accent5" w:themeShade="BF"/>
                <w:sz w:val="18"/>
                <w:szCs w:val="18"/>
                <w:lang w:val="hy-AM"/>
              </w:rPr>
              <w:lastRenderedPageBreak/>
              <w:t>կապված մասնակիցների (դերասաններ, երգիչներ, ձևավորողներ,  և այլն) ծախսերը: Հոդվածը պետք է ձևակերպել այնպես, որ քարոզչություն իրականացնելու հետ կապված բոլոր ծախսերը ներառվում և ֆինանսավորվում են միայն նախընտրական հիմնադրամի միջոցներից:</w:t>
            </w:r>
            <w:r w:rsidRPr="002F4EBC">
              <w:rPr>
                <w:rFonts w:ascii="Arian AMU" w:hAnsi="Arian AMU" w:cs="Arian AMU"/>
                <w:sz w:val="18"/>
                <w:szCs w:val="18"/>
              </w:rPr>
              <w:footnoteReference w:id="6"/>
            </w:r>
          </w:p>
        </w:tc>
        <w:tc>
          <w:tcPr>
            <w:tcW w:w="3307" w:type="dxa"/>
            <w:shd w:val="clear" w:color="auto" w:fill="auto"/>
          </w:tcPr>
          <w:p w14:paraId="03A4DA64"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lastRenderedPageBreak/>
              <w:t>Նոր խմբագրում. «Թեկնածուները, ընտրություններին մասնակցող կուսակցությունները նախընտրական քարոզչություն իրականացնելու համար օգտագործում են միայն նախընտրական հիմնադրամի միջոցները»</w:t>
            </w:r>
          </w:p>
        </w:tc>
      </w:tr>
      <w:tr w:rsidR="00D526FB" w:rsidRPr="002F4EBC" w14:paraId="638DDD2B" w14:textId="77777777" w:rsidTr="001967A0">
        <w:tc>
          <w:tcPr>
            <w:tcW w:w="743" w:type="dxa"/>
          </w:tcPr>
          <w:p w14:paraId="09532CDC"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7CD83C8" w14:textId="36D0F4FC"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27 մաս 3</w:t>
            </w:r>
          </w:p>
          <w:p w14:paraId="424557D0"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79469D54"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t>Եթե  վերահսկիչ վերստուգիչ ծառայությունը կազմում է  տեղեկանք այն մասին, որ նախընտրական քարոզչության համար մատուցված ապրանքը կամ ծառայությունը շուկայական արժեքով չի ներառվել նախընտրական հիմնադրամի ծախսերում, ապա կենտրոնական ընտրական հանձնաժողովը հարուցում է վարչական վարույթ:</w:t>
            </w:r>
          </w:p>
        </w:tc>
        <w:tc>
          <w:tcPr>
            <w:tcW w:w="5130" w:type="dxa"/>
            <w:shd w:val="clear" w:color="auto" w:fill="auto"/>
          </w:tcPr>
          <w:p w14:paraId="250E8665"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Այս ձևակերպումը նշանակում է, որ  հայտարարագիրը, որի ձևը սահմանում է ԿԸՀ-ն, պարունակում է նաև ապրանքի կամ ծառայության շուկայական արժեքը նշելու մասին պահանջ: Այսինքն, կուսակցությունը (թեկնածուն) պարտավոր է ճշգրտորեն նշել այդ թիվը, հակառակ պարագայում վերահսկիչ վերստուգիչ ծառայության տեղեկանքի հիման վրա ԿԸՀ-ն  կհարուցի վարույթ: Խնդրահարույց է այն հարցը, թե ինչպես, ինչ չափորոշիչներով է կուսակցությունը, ապա վերահսկիչ վերստուգիչ ծառայությունը որոշում ապրանքի կամ ծառայության շուկայական գինը: </w:t>
            </w:r>
          </w:p>
        </w:tc>
        <w:tc>
          <w:tcPr>
            <w:tcW w:w="3307" w:type="dxa"/>
            <w:shd w:val="clear" w:color="auto" w:fill="auto"/>
          </w:tcPr>
          <w:p w14:paraId="3946934E"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Նորմի ձևակերպումից հանել կուսակցության կամ թեկնածուի՝ ապրանքի կամ ծառայության շուկայական գինը նշելու պարտավորությունը, միաժամանակ սահմանել, թե ինչ չափորոշիչով է վերահսկիչ վերստուգիչ ծառայությունը որոշում այն: </w:t>
            </w:r>
          </w:p>
        </w:tc>
      </w:tr>
      <w:tr w:rsidR="00D526FB" w:rsidRPr="002F4EBC" w14:paraId="554ABB8E" w14:textId="77777777" w:rsidTr="001967A0">
        <w:tc>
          <w:tcPr>
            <w:tcW w:w="743" w:type="dxa"/>
          </w:tcPr>
          <w:p w14:paraId="4FF8A490"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977B167" w14:textId="56ECA812"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27, </w:t>
            </w:r>
          </w:p>
          <w:p w14:paraId="1FDD7358"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5</w:t>
            </w:r>
          </w:p>
        </w:tc>
        <w:tc>
          <w:tcPr>
            <w:tcW w:w="4140" w:type="dxa"/>
            <w:shd w:val="clear" w:color="auto" w:fill="auto"/>
          </w:tcPr>
          <w:p w14:paraId="0D9EAFE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Եթե նախընտրական քարոզչության համար ծախսված գումարի և սույն հոդվածի 3-րդ և 4-րդ մասերով սահմանված պետական բյուջե վճարվող տուգանքի գումարի չափի և նախընտրական հիմնադրամի` սույն օրենսգրքով սահմանված առավելագույն չափի տարբերությունը գերազանցում է նախընտրական հիմնադրամի` սույն օրենսգրքով սահմանված առավելագույն չափի 10 տոկոսը, ապա ընտրական հանձնաժողովի դիմումի հիման վրա դատարանը ուժը կորցրած է ճանաչում թեկնածուի, ընտրություններին մասնակցող կուսակցության ընտրական ցուցակի գրանցումը: </w:t>
            </w:r>
          </w:p>
        </w:tc>
        <w:tc>
          <w:tcPr>
            <w:tcW w:w="5130" w:type="dxa"/>
            <w:shd w:val="clear" w:color="auto" w:fill="auto"/>
          </w:tcPr>
          <w:p w14:paraId="1BCF7FA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 նորմով սահմանվող տարբերությունը ողջամտորեն անհամաչափ է, այն կարող է լինել ավելի ցածր տոկոս: Բացի այդ, դրույթի գործնական կիրառությունն ապահովելու նպատակով անհրաժեշտ է,  որ  թեկնածուի, ընտրություններին մասնակցող կուսակցության ընտրական ցուցակի գրանցումը ուժը կորցրած է ճանաչելը առաջացնի իրավական հետևանքներ՝ վարչական տույժեր առաջացնելու իմաստով և անդրադառնա նաև ընտրությունների արդյունքների վրա: Այսինքն, այս դրույթը պետք է դիտարկել նախագծի 101-րդ հոդվածի կոնտեքստում և սահմանել, որ սա հիմք է ընտրություններն անվավեր ճանաչելու և վերաքվեարկություն նշանակելու համար:</w:t>
            </w:r>
            <w:r w:rsidRPr="002F4EBC">
              <w:rPr>
                <w:rStyle w:val="FootnoteReference"/>
                <w:rFonts w:ascii="Arian AMU" w:eastAsia="Times New Roman" w:hAnsi="Arian AMU" w:cs="Arian AMU"/>
                <w:color w:val="2F5496" w:themeColor="accent5" w:themeShade="BF"/>
                <w:sz w:val="18"/>
                <w:szCs w:val="18"/>
              </w:rPr>
              <w:footnoteReference w:id="7"/>
            </w:r>
          </w:p>
          <w:p w14:paraId="0260BC6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w:t>
            </w:r>
          </w:p>
        </w:tc>
        <w:tc>
          <w:tcPr>
            <w:tcW w:w="3307" w:type="dxa"/>
            <w:shd w:val="clear" w:color="auto" w:fill="auto"/>
          </w:tcPr>
          <w:p w14:paraId="54287EA1" w14:textId="06EF94E0"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Նախընտրական հիմնադրամի առավելագույն չափը </w:t>
            </w:r>
            <w:r w:rsidR="000304B3" w:rsidRPr="002F4EBC">
              <w:rPr>
                <w:rFonts w:ascii="Arian AMU" w:eastAsia="Times New Roman" w:hAnsi="Arian AMU" w:cs="Arian AMU"/>
                <w:color w:val="2F5496" w:themeColor="accent5" w:themeShade="BF"/>
                <w:sz w:val="18"/>
                <w:szCs w:val="18"/>
              </w:rPr>
              <w:t>գերազանցելու</w:t>
            </w:r>
            <w:r w:rsidRPr="002F4EBC">
              <w:rPr>
                <w:rFonts w:ascii="Arian AMU" w:eastAsia="Times New Roman" w:hAnsi="Arian AMU" w:cs="Arian AMU"/>
                <w:color w:val="2F5496" w:themeColor="accent5" w:themeShade="BF"/>
                <w:sz w:val="18"/>
                <w:szCs w:val="18"/>
              </w:rPr>
              <w:t xml:space="preserve"> շեմը 10 տոկոսի փոխարեն սահմանել 2 տոկոս:</w:t>
            </w:r>
          </w:p>
          <w:p w14:paraId="308EBDB5" w14:textId="77777777" w:rsidR="00D526FB" w:rsidRPr="002F4EBC" w:rsidRDefault="00D526FB" w:rsidP="002F4EBC">
            <w:pPr>
              <w:rPr>
                <w:rFonts w:ascii="Arian AMU" w:eastAsia="Times New Roman" w:hAnsi="Arian AMU" w:cs="Arian AMU"/>
                <w:color w:val="2F5496" w:themeColor="accent5" w:themeShade="BF"/>
                <w:sz w:val="18"/>
                <w:szCs w:val="18"/>
              </w:rPr>
            </w:pPr>
          </w:p>
          <w:p w14:paraId="6F10A3B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վարչական պատասխանատվություն՝ թույլատրելի շեմը գերազանցելու դեպքում:</w:t>
            </w:r>
          </w:p>
          <w:p w14:paraId="6C6590F3" w14:textId="77777777" w:rsidR="00D526FB" w:rsidRPr="002F4EBC" w:rsidRDefault="00D526FB" w:rsidP="002F4EBC">
            <w:pPr>
              <w:rPr>
                <w:rFonts w:ascii="Arian AMU" w:eastAsia="Times New Roman" w:hAnsi="Arian AMU" w:cs="Arian AMU"/>
                <w:color w:val="2F5496" w:themeColor="accent5" w:themeShade="BF"/>
                <w:sz w:val="18"/>
                <w:szCs w:val="18"/>
              </w:rPr>
            </w:pPr>
          </w:p>
          <w:p w14:paraId="0F76A2A8" w14:textId="77777777" w:rsidR="00D526FB" w:rsidRPr="002F4EBC" w:rsidRDefault="00D526FB" w:rsidP="002F4EBC">
            <w:pPr>
              <w:rPr>
                <w:rFonts w:ascii="Arian AMU" w:eastAsia="Times New Roman" w:hAnsi="Arian AMU" w:cs="Arian AMU"/>
                <w:color w:val="FF0000"/>
                <w:sz w:val="18"/>
                <w:szCs w:val="18"/>
              </w:rPr>
            </w:pPr>
            <w:r w:rsidRPr="002F4EBC">
              <w:rPr>
                <w:rFonts w:ascii="Arian AMU" w:eastAsia="Times New Roman" w:hAnsi="Arian AMU" w:cs="Arian AMU"/>
                <w:color w:val="2F5496" w:themeColor="accent5" w:themeShade="BF"/>
                <w:sz w:val="18"/>
                <w:szCs w:val="18"/>
              </w:rPr>
              <w:t>Սահմանել, որ  քննարկվող դրույթը հիմք է նաև ընտրություններն անվավեր ճանաչելու և վերաքվեարկություն նշանակելու համար:</w:t>
            </w:r>
            <w:r w:rsidRPr="002F4EBC">
              <w:rPr>
                <w:rFonts w:ascii="Arian AMU" w:eastAsia="Times New Roman" w:hAnsi="Arian AMU" w:cs="Arian AMU"/>
                <w:color w:val="FF0000"/>
                <w:sz w:val="18"/>
                <w:szCs w:val="18"/>
              </w:rPr>
              <w:t xml:space="preserve"> </w:t>
            </w:r>
          </w:p>
        </w:tc>
      </w:tr>
      <w:tr w:rsidR="00D526FB" w:rsidRPr="002F4EBC" w14:paraId="059B9D7E" w14:textId="77777777" w:rsidTr="001967A0">
        <w:tc>
          <w:tcPr>
            <w:tcW w:w="743" w:type="dxa"/>
          </w:tcPr>
          <w:p w14:paraId="4A55026B"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320AC16A" w14:textId="10CE02FB"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28 </w:t>
            </w:r>
          </w:p>
          <w:p w14:paraId="61AAD2FA"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1</w:t>
            </w:r>
          </w:p>
          <w:p w14:paraId="716CA7FE"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7075C00B" w14:textId="14EF81D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Թեկնածուները, ընտրություններին մասնակցող կուսակցություններն իրենց նախընտրական հիմնադրամներ կատարված մուծումների և դրանց օգտագործման վերաբերյալ </w:t>
            </w:r>
            <w:r w:rsidRPr="002F4EBC">
              <w:rPr>
                <w:rFonts w:ascii="Arian AMU" w:eastAsia="Times New Roman" w:hAnsi="Arian AMU" w:cs="Arian AMU"/>
                <w:color w:val="2F5496" w:themeColor="accent5" w:themeShade="BF"/>
                <w:sz w:val="18"/>
                <w:szCs w:val="18"/>
              </w:rPr>
              <w:lastRenderedPageBreak/>
              <w:t xml:space="preserve">հայտարարագիրը ներկայացնում են կենտրոնական ընտրական հանձնաժողովի վերահսկիչ-վերստուգիչ ծառայություն նախընտրական </w:t>
            </w:r>
            <w:r w:rsidR="000304B3" w:rsidRPr="002F4EBC">
              <w:rPr>
                <w:rFonts w:ascii="Arian AMU" w:eastAsia="Times New Roman" w:hAnsi="Arian AMU" w:cs="Arian AMU"/>
                <w:color w:val="2F5496" w:themeColor="accent5" w:themeShade="BF"/>
                <w:sz w:val="18"/>
                <w:szCs w:val="18"/>
              </w:rPr>
              <w:t>քարոզչությունը սկսվելուց</w:t>
            </w:r>
            <w:r w:rsidRPr="002F4EBC">
              <w:rPr>
                <w:rFonts w:ascii="Arian AMU" w:eastAsia="Times New Roman" w:hAnsi="Arian AMU" w:cs="Arian AMU"/>
                <w:color w:val="2F5496" w:themeColor="accent5" w:themeShade="BF"/>
                <w:sz w:val="18"/>
                <w:szCs w:val="18"/>
              </w:rPr>
              <w:t xml:space="preserve"> հետո` 10-րդ, Ազգային ժողովի, Երևանի, Գյումրու և Վանաձորի ավագանու հերթական ընտրությունների ժամանակ նաև 20-րդ</w:t>
            </w:r>
            <w:r w:rsidRPr="002F4EBC" w:rsidDel="008A30E3">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rPr>
              <w:t>օրը, ինչպես նաև ընտրությունների արդյունքների ամփոփման համար` սույն օրենսգրքով սահմանված ժամկետից ոչ ուշ, քան 3 օր առաջ:</w:t>
            </w:r>
          </w:p>
          <w:p w14:paraId="7055611A"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Հայտարարագրին կցվում են թեկնածուի, ընտրություններին մասնակցող կուսակցության զանգվածային լրատվության միջոցներով նախընտրական քարոզչություն իրականացնելու, նախընտրական ժողովներ և ընտրողների հետ հանդիպումներ կազմակերպելու նպատակով դահլիճների, տարածքների վարձակալման, քարոզչական պաստառի, քարոզչական տպագիր և այլ նյութերի պատրաստման (տեղադրման), ձեռքբերման, ընտրողներին տրամադրվող քարոզչական բոլոր տեսակի նյութերի, ներառյալ` տպագիր նյութերը) պատրաստման համար կնքված պայմանագրերը, ինչպես նաև կատարված վճարումները հավաստող փաստաթղթերը:</w:t>
            </w:r>
          </w:p>
        </w:tc>
        <w:tc>
          <w:tcPr>
            <w:tcW w:w="5130" w:type="dxa"/>
            <w:shd w:val="clear" w:color="auto" w:fill="auto"/>
          </w:tcPr>
          <w:p w14:paraId="167B0D12" w14:textId="44C4A2CB"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lastRenderedPageBreak/>
              <w:t xml:space="preserve">Նախընտրական հիմնադրամներ կատարված մուծումների և դրանց օգտագործման վերաբերյալ հայտարարագրերի բովանդակությունը և դրանցում ներառվող տեղեկությունների ցանկը սահմանված չէ, փոխարենը </w:t>
            </w:r>
            <w:r w:rsidRPr="002F4EBC">
              <w:rPr>
                <w:rFonts w:ascii="Arian AMU" w:hAnsi="Arian AMU" w:cs="Arian AMU"/>
                <w:color w:val="2F5496" w:themeColor="accent5" w:themeShade="BF"/>
                <w:sz w:val="18"/>
                <w:szCs w:val="18"/>
              </w:rPr>
              <w:lastRenderedPageBreak/>
              <w:t xml:space="preserve">նախատեսվում է, որ հայտարարագրերի ձևը սահմանում է ԿԸՀ: Սակայն ԿԸՀ–ն հայտարարագրի ձևը սահմանելիս պետք է ունենա օրենքով ամրագրված տվյալներ և բովանդակության ցանկ, այլապես նման իրավակարգավորումը չի բխի օրենքից: </w:t>
            </w:r>
          </w:p>
          <w:p w14:paraId="09B1314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hAnsi="Arian AMU" w:cs="Arian AMU"/>
                <w:color w:val="2F5496" w:themeColor="accent5" w:themeShade="BF"/>
                <w:sz w:val="18"/>
                <w:szCs w:val="18"/>
              </w:rPr>
              <w:t>Բացի այդ, ա</w:t>
            </w:r>
            <w:r w:rsidRPr="002F4EBC">
              <w:rPr>
                <w:rFonts w:ascii="Arian AMU" w:eastAsia="Times New Roman" w:hAnsi="Arian AMU" w:cs="Arian AMU"/>
                <w:color w:val="2F5496" w:themeColor="accent5" w:themeShade="BF"/>
                <w:sz w:val="18"/>
                <w:szCs w:val="18"/>
              </w:rPr>
              <w:t>յս կարգավորումից դուրս են մնում անվճար մատուցվող ծառայությունները և օգնության կարգով տրամադրվող ապրանքները (in-kind contributions):</w:t>
            </w:r>
            <w:r w:rsidRPr="002F4EBC">
              <w:rPr>
                <w:rStyle w:val="FootnoteReference"/>
                <w:rFonts w:ascii="Arian AMU" w:eastAsia="Times New Roman" w:hAnsi="Arian AMU" w:cs="Arian AMU"/>
                <w:color w:val="2F5496" w:themeColor="accent5" w:themeShade="BF"/>
                <w:sz w:val="18"/>
                <w:szCs w:val="18"/>
                <w:lang w:val="hy-AM"/>
              </w:rPr>
              <w:footnoteReference w:id="8"/>
            </w:r>
          </w:p>
          <w:p w14:paraId="6DBD0E91" w14:textId="77777777" w:rsidR="00D526FB" w:rsidRPr="002F4EBC" w:rsidRDefault="00D526FB" w:rsidP="002F4EBC">
            <w:pPr>
              <w:rPr>
                <w:rFonts w:ascii="Arian AMU" w:eastAsia="Times New Roman" w:hAnsi="Arian AMU" w:cs="Arian AMU"/>
                <w:color w:val="2F5496" w:themeColor="accent5" w:themeShade="BF"/>
                <w:sz w:val="18"/>
                <w:szCs w:val="18"/>
              </w:rPr>
            </w:pPr>
          </w:p>
          <w:p w14:paraId="08E4C857" w14:textId="77777777" w:rsidR="00D526FB" w:rsidRPr="002F4EBC" w:rsidRDefault="00D526FB" w:rsidP="002F4EBC">
            <w:pPr>
              <w:rPr>
                <w:rFonts w:ascii="Arian AMU" w:eastAsia="Times New Roman" w:hAnsi="Arian AMU" w:cs="Arian AMU"/>
                <w:color w:val="2F5496" w:themeColor="accent5" w:themeShade="BF"/>
                <w:sz w:val="18"/>
                <w:szCs w:val="18"/>
              </w:rPr>
            </w:pPr>
          </w:p>
          <w:p w14:paraId="4BE6683A"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3307" w:type="dxa"/>
            <w:shd w:val="clear" w:color="auto" w:fill="auto"/>
          </w:tcPr>
          <w:p w14:paraId="613962DE" w14:textId="77777777" w:rsidR="00D526FB" w:rsidRPr="002F4EBC"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lastRenderedPageBreak/>
              <w:t xml:space="preserve">Oրենքով սահմանել նախընտրական հիմնադրամներ կատարված մուծումների և դրանց օգտագործման վերաբերյալ հայտարարագրի </w:t>
            </w:r>
            <w:r w:rsidRPr="002F4EBC">
              <w:rPr>
                <w:rFonts w:ascii="Arian AMU" w:hAnsi="Arian AMU" w:cs="Arian AMU"/>
                <w:color w:val="2F5496" w:themeColor="accent5" w:themeShade="BF"/>
                <w:sz w:val="18"/>
                <w:szCs w:val="18"/>
              </w:rPr>
              <w:lastRenderedPageBreak/>
              <w:t>բովանդակությունը, տվյալների ցանկը, իսկ ԿԸՀ որոշումներով  կարգավորել հայտարարագրերի ձևը, ներկայացման կարգը (ընթացակարգը) և այլն:</w:t>
            </w:r>
          </w:p>
          <w:p w14:paraId="09F2DAE8" w14:textId="77777777" w:rsidR="00D526FB" w:rsidRPr="002F4EBC" w:rsidRDefault="00D526FB" w:rsidP="002F4EBC">
            <w:pPr>
              <w:rPr>
                <w:rFonts w:ascii="Arian AMU" w:hAnsi="Arian AMU" w:cs="Arian AMU"/>
                <w:color w:val="2F5496" w:themeColor="accent5" w:themeShade="BF"/>
                <w:sz w:val="18"/>
                <w:szCs w:val="18"/>
              </w:rPr>
            </w:pPr>
          </w:p>
          <w:p w14:paraId="2779C587" w14:textId="02B8E34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հայտարարագրման ենթակա են նաև ապրանքների և ծառայությունների անվճար մատուցման պայմանագրերը/գործարքները:</w:t>
            </w:r>
          </w:p>
        </w:tc>
      </w:tr>
      <w:tr w:rsidR="00D526FB" w:rsidRPr="002F4EBC" w14:paraId="38848787" w14:textId="77777777" w:rsidTr="001967A0">
        <w:trPr>
          <w:trHeight w:val="1358"/>
        </w:trPr>
        <w:tc>
          <w:tcPr>
            <w:tcW w:w="743" w:type="dxa"/>
          </w:tcPr>
          <w:p w14:paraId="5A4E3097"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5515191" w14:textId="3A4A954B"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28 </w:t>
            </w:r>
          </w:p>
          <w:p w14:paraId="6FA07FDE" w14:textId="77777777" w:rsidR="00DD3441"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3, </w:t>
            </w:r>
          </w:p>
          <w:p w14:paraId="6BB2F24D" w14:textId="7B566A78"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կետ 1</w:t>
            </w:r>
          </w:p>
          <w:p w14:paraId="4B0670E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512539C9"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Նախընտրական հիմնադրամի հայտարարագրում նշվում են`</w:t>
            </w:r>
          </w:p>
          <w:p w14:paraId="1C26A9E4"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1) նախընտրական հիմնադրամ կատարված մուծումների ժամանակագրությունը, մուծված գումարի չափը.</w:t>
            </w:r>
          </w:p>
          <w:p w14:paraId="12504973"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p>
          <w:p w14:paraId="2D1E8E68"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p>
        </w:tc>
        <w:tc>
          <w:tcPr>
            <w:tcW w:w="5130" w:type="dxa"/>
            <w:shd w:val="clear" w:color="auto" w:fill="auto"/>
          </w:tcPr>
          <w:p w14:paraId="0849E62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Նախընտրական հիմնադրամի հայտարարագրերն ավելի թափանցիկ դարձնելու նպատակով անհրաժեշտ է  դրանցում արտացոլել նաև հիմնադրամում մուծումներ կատարած անձանց տվյալները, այդ թվում՝ աշխատանքի վայրը:</w:t>
            </w:r>
          </w:p>
          <w:p w14:paraId="160F2CC1" w14:textId="77777777" w:rsidR="00D526FB" w:rsidRPr="002F4EBC" w:rsidRDefault="00D526FB" w:rsidP="002F4EBC">
            <w:pPr>
              <w:rPr>
                <w:rFonts w:ascii="Arian AMU" w:hAnsi="Arian AMU" w:cs="Arian AMU"/>
                <w:color w:val="2F5496" w:themeColor="accent5" w:themeShade="BF"/>
                <w:sz w:val="18"/>
                <w:szCs w:val="18"/>
              </w:rPr>
            </w:pPr>
          </w:p>
          <w:p w14:paraId="5F349FA2"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3307" w:type="dxa"/>
            <w:shd w:val="clear" w:color="auto" w:fill="auto"/>
          </w:tcPr>
          <w:p w14:paraId="00DCFA8C"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Քննարկվող դրույթը լրացնել այնպիսի ձևակերպմամբ, ըստ որի հայտարարագրում արտացոլվեն նաև հիմնադրամում մուծումներ կատարած անձանց տվյալները, այդ թվում աշխատանքի վայրը:</w:t>
            </w:r>
          </w:p>
        </w:tc>
      </w:tr>
      <w:tr w:rsidR="00D526FB" w:rsidRPr="002F4EBC" w14:paraId="126E6007" w14:textId="77777777" w:rsidTr="001967A0">
        <w:tc>
          <w:tcPr>
            <w:tcW w:w="743" w:type="dxa"/>
          </w:tcPr>
          <w:p w14:paraId="2F8F7715"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512E8F5D" w14:textId="04AB029A"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29 </w:t>
            </w:r>
          </w:p>
          <w:p w14:paraId="023ECCF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1</w:t>
            </w:r>
          </w:p>
          <w:p w14:paraId="3E49BB9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մաս 7</w:t>
            </w:r>
          </w:p>
          <w:p w14:paraId="2DAEF2AB" w14:textId="77777777" w:rsidR="00D526FB" w:rsidRPr="002F4EBC" w:rsidRDefault="00D526FB" w:rsidP="002F4EBC">
            <w:pPr>
              <w:rPr>
                <w:rFonts w:ascii="Arian AMU" w:eastAsia="Times New Roman" w:hAnsi="Arian AMU" w:cs="Arian AMU"/>
                <w:color w:val="2F5496" w:themeColor="accent5" w:themeShade="BF"/>
                <w:sz w:val="18"/>
                <w:szCs w:val="18"/>
              </w:rPr>
            </w:pPr>
          </w:p>
          <w:p w14:paraId="2BA04DEF"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3FDA8C10"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1. Վերահսկիչ-վերստուգիչ ծառայությունն իրականացնում է նախընտրական </w:t>
            </w:r>
            <w:r w:rsidRPr="002F4EBC">
              <w:rPr>
                <w:rFonts w:ascii="Arian AMU" w:eastAsia="Times New Roman" w:hAnsi="Arian AMU" w:cs="Arian AMU"/>
                <w:color w:val="2F5496" w:themeColor="accent5" w:themeShade="BF"/>
                <w:sz w:val="18"/>
                <w:szCs w:val="18"/>
              </w:rPr>
              <w:lastRenderedPageBreak/>
              <w:t xml:space="preserve">հիմնադրամներ կատարվող մուծումների, ծախսերի և դրանց հաշվարկման, ինչպես նաև կուսակցությունների ընթացիկ ֆինանսական գործունեության նկատմամբ վերահսկողություն: </w:t>
            </w:r>
          </w:p>
          <w:p w14:paraId="3E3C0B2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7. Վերահսկիչ-վերստուգիչ ծառայության գործունեության կարգը սահմանում է կենտրոնական ընտրական հանձնաժողովը` սույն օրենսգրքի և «Կուսակցությունների մասին» Հայաստանի Հանրապետության օրենքի պահանջներին համապատասխան:</w:t>
            </w:r>
          </w:p>
          <w:p w14:paraId="208543C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p>
        </w:tc>
        <w:tc>
          <w:tcPr>
            <w:tcW w:w="5130" w:type="dxa"/>
            <w:shd w:val="clear" w:color="auto" w:fill="auto"/>
          </w:tcPr>
          <w:p w14:paraId="33868E0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Խնդրահարույց է ընտրությունների գործընթացից դուրս կուսակցությունների ընթացիկ ֆինանսական </w:t>
            </w:r>
            <w:r w:rsidRPr="002F4EBC">
              <w:rPr>
                <w:rFonts w:ascii="Arian AMU" w:eastAsia="Times New Roman" w:hAnsi="Arian AMU" w:cs="Arian AMU"/>
                <w:color w:val="2F5496" w:themeColor="accent5" w:themeShade="BF"/>
                <w:sz w:val="18"/>
                <w:szCs w:val="18"/>
              </w:rPr>
              <w:lastRenderedPageBreak/>
              <w:t xml:space="preserve">գործունեության նկատմամբ ԿԸՀ-ի առանձնացված ստորաբաժանման՝ վերահսկիչ-վերստուգիչ ծառայության կողմից վերահսկողության իրականացումը (նույնը սահմանված է նաև գործող օրենսգրքով): </w:t>
            </w:r>
          </w:p>
          <w:p w14:paraId="4C04514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Մինչդեռ «Կուսակցությունների մասին» ՀՀ օրենքով, որը կարգավորում է նաև կուսակցությունների ֆինանսավորման հետ կապված հարաբերությունները, սահմանված է, որ Կուսակցության կողմից սույն օրենքի պահանջների կատարման նկատմամբ վերահսկողությունն (իսկ դա ներառում է նաև ֆինանսավորման նկատմամբ վերահսկողությունը) իրականացնում է պետական լիազոր մարմինը, իսկ օրենքով սահմանված դեպքերում իրականացնում են նաև այլ իրավասու մարմինները` իրենց իրավասություններին և «Հայաստանի Հանրապետությունում ստուգումների կազմակերպման և անցկացման մասին» Հայաստանի Հանրապետության օրենքով սահմանված ընթացակարգերին համապատասխան:</w:t>
            </w:r>
          </w:p>
          <w:p w14:paraId="5CADFDD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Չկա որևէ կարգավորում «Կուսակցությունների մասին» օրենքում:</w:t>
            </w:r>
          </w:p>
        </w:tc>
        <w:tc>
          <w:tcPr>
            <w:tcW w:w="3307" w:type="dxa"/>
            <w:shd w:val="clear" w:color="auto" w:fill="auto"/>
          </w:tcPr>
          <w:p w14:paraId="19F0B332"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1.Վերացնել կուսակցությունների ընթացիկ ֆինանսական </w:t>
            </w:r>
            <w:r w:rsidRPr="002F4EBC">
              <w:rPr>
                <w:rFonts w:ascii="Arian AMU" w:eastAsia="Times New Roman" w:hAnsi="Arian AMU" w:cs="Arian AMU"/>
                <w:color w:val="2F5496" w:themeColor="accent5" w:themeShade="BF"/>
                <w:sz w:val="18"/>
                <w:szCs w:val="18"/>
              </w:rPr>
              <w:lastRenderedPageBreak/>
              <w:t xml:space="preserve">գործունեության նկատմամբ Վերահսկիչ-վերստուգիչ ծառայության վերահսկողությունը: </w:t>
            </w:r>
          </w:p>
          <w:p w14:paraId="42174993"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2.Հստակեցնել «Կուսակցությունների մասին» ՀՀ օրենքը՝ հստակ սահմանելով կուսակցությունների ֆինանսավորման նկատմամբ վերահսկողություն իրականացնող մարմինների վերաբերյալ դրույթները:</w:t>
            </w:r>
          </w:p>
        </w:tc>
      </w:tr>
      <w:tr w:rsidR="00D526FB" w:rsidRPr="002F4EBC" w14:paraId="532CE032" w14:textId="77777777" w:rsidTr="001967A0">
        <w:tc>
          <w:tcPr>
            <w:tcW w:w="743" w:type="dxa"/>
          </w:tcPr>
          <w:p w14:paraId="59ACD1C2"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0D6C44A2" w14:textId="2DD82FC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29 </w:t>
            </w:r>
          </w:p>
          <w:p w14:paraId="0D91A9FC"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2</w:t>
            </w:r>
          </w:p>
          <w:p w14:paraId="2832E5B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43A2732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Վերահսկիչ-վերստուգիչ ծառայության ղեկավարի պաշտոնը քաղաքացիական պաշտոն է, ծառայության մյուս երկու աշխատակիցները քաղաքացիական ծառայողներ են:</w:t>
            </w:r>
          </w:p>
        </w:tc>
        <w:tc>
          <w:tcPr>
            <w:tcW w:w="5130" w:type="dxa"/>
            <w:shd w:val="clear" w:color="auto" w:fill="auto"/>
          </w:tcPr>
          <w:p w14:paraId="4A29177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Օրենսդրական իր գործառույթներն իրականացնելու համար Վերահսկիչ-վերստուգիչ ծառայությունն ունի ընդամենը 3 աշխատող, ինչը նշանակում է, որ այդ սահմանափակ աշխատակազմով ի վիճակի չէ արդյունավետ իրականացնել իր գործառույթները և արդյունքում, այս ծառայությունը դառնում է ձևական ինստիտուտ: Բացի այդ, ԿԸՀ կազմում գտնվելը այդ մարմնին զրկում է որոշակի անկախությունից:</w:t>
            </w:r>
          </w:p>
        </w:tc>
        <w:tc>
          <w:tcPr>
            <w:tcW w:w="3307" w:type="dxa"/>
            <w:shd w:val="clear" w:color="auto" w:fill="auto"/>
          </w:tcPr>
          <w:p w14:paraId="2576A1E0"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Վերանայել Վերահսկիչ-վերստուգիչ ծառայության կարգավիճակը և աշխատակազմի ընդլայնման հնարավորությունը:</w:t>
            </w:r>
          </w:p>
        </w:tc>
      </w:tr>
      <w:tr w:rsidR="00D526FB" w:rsidRPr="002F4EBC" w14:paraId="4C0D16F3" w14:textId="77777777" w:rsidTr="001967A0">
        <w:tc>
          <w:tcPr>
            <w:tcW w:w="743" w:type="dxa"/>
          </w:tcPr>
          <w:p w14:paraId="225B52F3"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082238C3" w14:textId="55F7E6BA"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30, </w:t>
            </w:r>
          </w:p>
          <w:p w14:paraId="23E8372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1, </w:t>
            </w:r>
          </w:p>
          <w:p w14:paraId="1E97BFD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կետ 2</w:t>
            </w:r>
          </w:p>
          <w:p w14:paraId="3EA830B7" w14:textId="77777777" w:rsidR="00D526FB" w:rsidRPr="002F4EBC" w:rsidRDefault="00D526FB" w:rsidP="002F4EBC">
            <w:pPr>
              <w:rPr>
                <w:rFonts w:ascii="Arian AMU" w:eastAsia="Times New Roman" w:hAnsi="Arian AMU" w:cs="Arian AMU"/>
                <w:color w:val="2F5496" w:themeColor="accent5" w:themeShade="BF"/>
                <w:sz w:val="18"/>
                <w:szCs w:val="18"/>
              </w:rPr>
            </w:pPr>
          </w:p>
          <w:p w14:paraId="5561B57F"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207C9AE3"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Ընտրությունների ժամանակ դիտորդական առաքելության իրավունք ունեն` Հայաստանի Հանրապետության այն հասարակական կազմակերպությունները, որոնց կանոնադրական խնդիրները` ընտրությունները նշանակելու օրվան նախորդող նվազագույնը երեք տարի ներառում են ժողովրդավարության և մարդու իրավունքների պաշտպանության հարցեր, և որոնք չեն աջակցում թեկնածուներին կամ ընտրություններին մասնակցող կուսակցություններին</w:t>
            </w:r>
            <w:r w:rsidRPr="002F4EBC">
              <w:rPr>
                <w:rFonts w:ascii="Arian AMU" w:eastAsia="Times New Roman" w:hAnsi="Arian AMU" w:cs="Arian AMU"/>
                <w:sz w:val="18"/>
                <w:szCs w:val="18"/>
              </w:rPr>
              <w:t>.</w:t>
            </w:r>
          </w:p>
        </w:tc>
        <w:tc>
          <w:tcPr>
            <w:tcW w:w="5130" w:type="dxa"/>
            <w:shd w:val="clear" w:color="auto" w:fill="auto"/>
          </w:tcPr>
          <w:p w14:paraId="674EB075" w14:textId="576F0CBE"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Տեղական հասարակական կազմակերպությունների համար սահմանվել է լրացուցիչ արգելապատնեշ, ինչի պատճառով ժողովրդավարության և մարդու իրավունքների պաշտպանության հարցերով զբաղվող նոր ստեղծված  ՀԿ-ն</w:t>
            </w:r>
            <w:r w:rsidRPr="002F4EBC">
              <w:rPr>
                <w:rFonts w:ascii="Arian AMU" w:eastAsia="Times New Roman" w:hAnsi="Arian AMU" w:cs="Arian AMU"/>
                <w:color w:val="2F5496" w:themeColor="accent5" w:themeShade="BF"/>
                <w:sz w:val="18"/>
                <w:szCs w:val="18"/>
                <w:lang w:val="hy-AM"/>
              </w:rPr>
              <w:t>երը</w:t>
            </w:r>
            <w:r w:rsidRPr="002F4EBC">
              <w:rPr>
                <w:rFonts w:ascii="Arian AMU" w:eastAsia="Times New Roman" w:hAnsi="Arian AMU" w:cs="Arian AMU"/>
                <w:color w:val="2F5496" w:themeColor="accent5" w:themeShade="BF"/>
                <w:sz w:val="18"/>
                <w:szCs w:val="18"/>
              </w:rPr>
              <w:t xml:space="preserve"> զրկվելու </w:t>
            </w:r>
            <w:r w:rsidRPr="002F4EBC">
              <w:rPr>
                <w:rFonts w:ascii="Arian AMU" w:eastAsia="Times New Roman" w:hAnsi="Arian AMU" w:cs="Arian AMU"/>
                <w:color w:val="2F5496" w:themeColor="accent5" w:themeShade="BF"/>
                <w:sz w:val="18"/>
                <w:szCs w:val="18"/>
                <w:lang w:val="hy-AM"/>
              </w:rPr>
              <w:t>են</w:t>
            </w:r>
            <w:r w:rsidRPr="002F4EBC">
              <w:rPr>
                <w:rFonts w:ascii="Arian AMU" w:eastAsia="Times New Roman" w:hAnsi="Arian AMU" w:cs="Arian AMU"/>
                <w:color w:val="2F5496" w:themeColor="accent5" w:themeShade="BF"/>
                <w:sz w:val="18"/>
                <w:szCs w:val="18"/>
              </w:rPr>
              <w:t xml:space="preserve"> դիտորդական առաքելության հնարավորությունից,:  Նման սահմանափակումը որևէ իրավաչափ նպատակ չի հետապնդում</w:t>
            </w:r>
            <w:r w:rsidRPr="002F4EBC">
              <w:rPr>
                <w:rFonts w:ascii="Arian AMU" w:eastAsia="Times New Roman" w:hAnsi="Arian AMU" w:cs="Arian AMU"/>
                <w:color w:val="2F5496" w:themeColor="accent5" w:themeShade="BF"/>
                <w:sz w:val="18"/>
                <w:szCs w:val="18"/>
                <w:lang w:val="hy-AM"/>
              </w:rPr>
              <w:t xml:space="preserve"> և անհրաժեշտ չէ ժողովրդավարական հասարակությունում</w:t>
            </w:r>
            <w:r w:rsidRPr="002F4EBC">
              <w:rPr>
                <w:rFonts w:ascii="Arian AMU" w:eastAsia="Times New Roman" w:hAnsi="Arian AMU" w:cs="Arian AMU"/>
                <w:color w:val="2F5496" w:themeColor="accent5" w:themeShade="BF"/>
                <w:sz w:val="18"/>
                <w:szCs w:val="18"/>
              </w:rPr>
              <w:t xml:space="preserve">: Ավելին, </w:t>
            </w:r>
            <w:r w:rsidRPr="002F4EBC">
              <w:rPr>
                <w:rFonts w:ascii="Arian AMU" w:eastAsia="Times New Roman" w:hAnsi="Arian AMU" w:cs="Arian AMU"/>
                <w:color w:val="2F5496" w:themeColor="accent5" w:themeShade="BF"/>
                <w:sz w:val="18"/>
                <w:szCs w:val="18"/>
                <w:lang w:val="hy-AM"/>
              </w:rPr>
              <w:t xml:space="preserve"> առկա սահմանափակումը խախտում է</w:t>
            </w:r>
            <w:r w:rsidRPr="002F4EBC">
              <w:rPr>
                <w:rFonts w:ascii="Arian AMU" w:eastAsia="Times New Roman" w:hAnsi="Arian AMU" w:cs="Arian AMU"/>
                <w:color w:val="2F5496" w:themeColor="accent5" w:themeShade="BF"/>
                <w:sz w:val="18"/>
                <w:szCs w:val="18"/>
              </w:rPr>
              <w:t xml:space="preserve"> Մարդու իրավունքների եվրոպական կ</w:t>
            </w:r>
            <w:r w:rsidRPr="002F4EBC">
              <w:rPr>
                <w:rFonts w:ascii="Arian AMU" w:eastAsia="Times New Roman" w:hAnsi="Arian AMU" w:cs="Arian AMU"/>
                <w:color w:val="2F5496" w:themeColor="accent5" w:themeShade="BF"/>
                <w:sz w:val="18"/>
                <w:szCs w:val="18"/>
                <w:lang w:val="hy-AM"/>
              </w:rPr>
              <w:t xml:space="preserve">ոնվենցիայի </w:t>
            </w:r>
            <w:r w:rsidRPr="002F4EBC">
              <w:rPr>
                <w:rFonts w:ascii="Arian AMU" w:eastAsia="Times New Roman" w:hAnsi="Arian AMU" w:cs="Arian AMU"/>
                <w:color w:val="2F5496" w:themeColor="accent5" w:themeShade="BF"/>
                <w:sz w:val="18"/>
                <w:szCs w:val="18"/>
              </w:rPr>
              <w:t>10-</w:t>
            </w:r>
            <w:r w:rsidRPr="002F4EBC">
              <w:rPr>
                <w:rFonts w:ascii="Arian AMU" w:eastAsia="Times New Roman" w:hAnsi="Arian AMU" w:cs="Arian AMU"/>
                <w:color w:val="2F5496" w:themeColor="accent5" w:themeShade="BF"/>
                <w:sz w:val="18"/>
                <w:szCs w:val="18"/>
                <w:lang w:val="hy-AM"/>
              </w:rPr>
              <w:t xml:space="preserve">րդ հոդվածը: </w:t>
            </w:r>
            <w:r w:rsidRPr="002F4EBC">
              <w:rPr>
                <w:rFonts w:ascii="Arian AMU" w:eastAsia="Times New Roman" w:hAnsi="Arian AMU" w:cs="Arian AMU"/>
                <w:color w:val="2F5496" w:themeColor="accent5" w:themeShade="BF"/>
                <w:sz w:val="18"/>
                <w:szCs w:val="18"/>
              </w:rPr>
              <w:t xml:space="preserve">ՀԿ-ների մասին գործող օրենքով յուրաքանչյուր ՀԿ ազատ է իր կանոնադրությանը համապատասխան գործունեություն իրականացնել առանց որևէ սահամանափակման: </w:t>
            </w:r>
          </w:p>
          <w:p w14:paraId="50D468F8"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Բացի այդ, նման ձևակերպմամբ  տարբերակված մոտեցում է ցուցաբերվում տեղական և միջազգային ՀԿ-ների նկատմամբ՝ վերջինիս դեպքում կանոնադրական նպատակի 3 տարվա պահանջը առկա չէ:</w:t>
            </w:r>
          </w:p>
        </w:tc>
        <w:tc>
          <w:tcPr>
            <w:tcW w:w="3307" w:type="dxa"/>
            <w:shd w:val="clear" w:color="auto" w:fill="auto"/>
          </w:tcPr>
          <w:p w14:paraId="7FCBE495"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Քննարկվող դրույթից հանել 3 տարվա շեմը:</w:t>
            </w:r>
          </w:p>
        </w:tc>
      </w:tr>
      <w:tr w:rsidR="00D526FB" w:rsidRPr="002F4EBC" w14:paraId="17AC9F68" w14:textId="77777777" w:rsidTr="001967A0">
        <w:tc>
          <w:tcPr>
            <w:tcW w:w="743" w:type="dxa"/>
          </w:tcPr>
          <w:p w14:paraId="5DEAD67A"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38DE1DA" w14:textId="248A04E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30, </w:t>
            </w:r>
          </w:p>
          <w:p w14:paraId="451E281C"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մաս 2</w:t>
            </w:r>
          </w:p>
          <w:p w14:paraId="30F591B0" w14:textId="77777777" w:rsidR="00D526FB" w:rsidRPr="002F4EBC" w:rsidRDefault="00D526FB" w:rsidP="002F4EBC">
            <w:pPr>
              <w:rPr>
                <w:rFonts w:ascii="Arian AMU" w:eastAsia="Times New Roman" w:hAnsi="Arian AMU" w:cs="Arian AMU"/>
                <w:color w:val="2F5496" w:themeColor="accent5" w:themeShade="BF"/>
                <w:sz w:val="18"/>
                <w:szCs w:val="18"/>
              </w:rPr>
            </w:pPr>
          </w:p>
          <w:p w14:paraId="57E2ECC5"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37A2279F"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Միջազգային կազմակերպությունները, </w:t>
            </w:r>
            <w:r w:rsidRPr="002F4EBC">
              <w:rPr>
                <w:rFonts w:ascii="Arian AMU" w:eastAsia="Times New Roman" w:hAnsi="Arian AMU" w:cs="Arian AMU"/>
                <w:color w:val="2F5496" w:themeColor="accent5" w:themeShade="BF"/>
                <w:sz w:val="18"/>
                <w:szCs w:val="18"/>
              </w:rPr>
              <w:lastRenderedPageBreak/>
              <w:t>օտարերկրյա հասարակական կազմակերպություններն ու մարմինները դիտորդական առաքելություն կարող են իրականացնել հրավերի առկայության դեպքում:</w:t>
            </w:r>
          </w:p>
        </w:tc>
        <w:tc>
          <w:tcPr>
            <w:tcW w:w="5130" w:type="dxa"/>
            <w:shd w:val="clear" w:color="auto" w:fill="auto"/>
          </w:tcPr>
          <w:p w14:paraId="62D6C15F"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lastRenderedPageBreak/>
              <w:t xml:space="preserve">Այս դրույթը միջազգային դիտորդական առաքելությունների </w:t>
            </w:r>
            <w:r w:rsidRPr="002F4EBC">
              <w:rPr>
                <w:rFonts w:ascii="Arian AMU" w:eastAsia="Times New Roman" w:hAnsi="Arian AMU" w:cs="Arian AMU"/>
                <w:color w:val="2F5496" w:themeColor="accent5" w:themeShade="BF"/>
                <w:sz w:val="18"/>
                <w:szCs w:val="18"/>
              </w:rPr>
              <w:lastRenderedPageBreak/>
              <w:t>համար սահմանում է հրավերի ինստիտուտը և հրավեր ուղարկող մարմինների/անձանց ցանկը: Սակայն պարզ չէ, թե միջազգային կազմակերպությունները, օտարերկրյա հասարակական կազմակերպություններն ու մարմինները ինչպես պետք է դիմեն պետական մարմիններին, իսկ վերջիններս քանի օր առաջ կամ ինչ վերջնաժամկետում պետք է հրավերն ուղարկվի:</w:t>
            </w:r>
            <w:r w:rsidRPr="002F4EBC">
              <w:rPr>
                <w:rFonts w:ascii="Arian AMU" w:eastAsia="Times New Roman" w:hAnsi="Arian AMU" w:cs="Arian AMU"/>
                <w:color w:val="2F5496" w:themeColor="accent5" w:themeShade="BF"/>
                <w:sz w:val="18"/>
                <w:szCs w:val="18"/>
                <w:lang w:val="hy-AM"/>
              </w:rPr>
              <w:t xml:space="preserve"> </w:t>
            </w:r>
          </w:p>
          <w:p w14:paraId="63C545B5"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p w14:paraId="221015AF" w14:textId="26EA8A71"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Բա</w:t>
            </w:r>
            <w:r w:rsidRPr="002F4EBC">
              <w:rPr>
                <w:rFonts w:ascii="Arian AMU" w:eastAsia="Times New Roman" w:hAnsi="Arian AMU" w:cs="Arian AMU"/>
                <w:color w:val="2F5496" w:themeColor="accent5" w:themeShade="BF"/>
                <w:sz w:val="18"/>
                <w:szCs w:val="18"/>
              </w:rPr>
              <w:t xml:space="preserve">ցի այդ </w:t>
            </w:r>
            <w:r w:rsidRPr="002F4EBC">
              <w:rPr>
                <w:rFonts w:ascii="Arian AMU" w:eastAsia="Times New Roman" w:hAnsi="Arian AMU" w:cs="Arian AMU"/>
                <w:color w:val="2F5496" w:themeColor="accent5" w:themeShade="BF"/>
                <w:sz w:val="18"/>
                <w:szCs w:val="18"/>
                <w:lang w:val="hy-AM"/>
              </w:rPr>
              <w:t>կարևոր է, որ քաղաքացիական հասարակության կազմակերպությունները ևս ունենա</w:t>
            </w:r>
            <w:r w:rsidRPr="002F4EBC">
              <w:rPr>
                <w:rFonts w:ascii="Arian AMU" w:eastAsia="Times New Roman" w:hAnsi="Arian AMU" w:cs="Arian AMU"/>
                <w:color w:val="2F5496" w:themeColor="accent5" w:themeShade="BF"/>
                <w:sz w:val="18"/>
                <w:szCs w:val="18"/>
              </w:rPr>
              <w:t>ն</w:t>
            </w:r>
            <w:r w:rsidRPr="002F4EBC">
              <w:rPr>
                <w:rFonts w:ascii="Arian AMU" w:eastAsia="Times New Roman" w:hAnsi="Arian AMU" w:cs="Arian AMU"/>
                <w:color w:val="2F5496" w:themeColor="accent5" w:themeShade="BF"/>
                <w:sz w:val="18"/>
                <w:szCs w:val="18"/>
                <w:lang w:val="hy-AM"/>
              </w:rPr>
              <w:t xml:space="preserve"> հրավերներ ուղարկելու </w:t>
            </w:r>
            <w:r w:rsidRPr="002F4EBC">
              <w:rPr>
                <w:rFonts w:ascii="Arian AMU" w:eastAsia="Times New Roman" w:hAnsi="Arian AMU" w:cs="Arian AMU"/>
                <w:color w:val="2F5496" w:themeColor="accent5" w:themeShade="BF"/>
                <w:sz w:val="18"/>
                <w:szCs w:val="18"/>
              </w:rPr>
              <w:t xml:space="preserve">հնարավորություն </w:t>
            </w:r>
            <w:r w:rsidRPr="002F4EBC">
              <w:rPr>
                <w:rFonts w:ascii="Arian AMU" w:eastAsia="Times New Roman" w:hAnsi="Arian AMU" w:cs="Arian AMU"/>
                <w:color w:val="2F5496" w:themeColor="accent5" w:themeShade="BF"/>
                <w:sz w:val="18"/>
                <w:szCs w:val="18"/>
                <w:lang w:val="hy-AM"/>
              </w:rPr>
              <w:t xml:space="preserve">ինչը կնպաստի այդ ինստիտուտների զարգացմանը, զուգահեռ կապերի և </w:t>
            </w:r>
            <w:r w:rsidR="000304B3" w:rsidRPr="002F4EBC">
              <w:rPr>
                <w:rFonts w:ascii="Arian AMU" w:eastAsia="Times New Roman" w:hAnsi="Arian AMU" w:cs="Arian AMU"/>
                <w:color w:val="2F5496" w:themeColor="accent5" w:themeShade="BF"/>
                <w:sz w:val="18"/>
                <w:szCs w:val="18"/>
                <w:lang w:val="hy-AM"/>
              </w:rPr>
              <w:t>երկխոսության</w:t>
            </w:r>
            <w:r w:rsidRPr="002F4EBC">
              <w:rPr>
                <w:rFonts w:ascii="Arian AMU" w:eastAsia="Times New Roman" w:hAnsi="Arian AMU" w:cs="Arian AMU"/>
                <w:color w:val="2F5496" w:themeColor="accent5" w:themeShade="BF"/>
                <w:sz w:val="18"/>
                <w:szCs w:val="18"/>
                <w:lang w:val="hy-AM"/>
              </w:rPr>
              <w:t xml:space="preserve"> զարգացմանը:</w:t>
            </w:r>
          </w:p>
        </w:tc>
        <w:tc>
          <w:tcPr>
            <w:tcW w:w="3307" w:type="dxa"/>
            <w:shd w:val="clear" w:color="auto" w:fill="auto"/>
          </w:tcPr>
          <w:p w14:paraId="5E1CA7C0" w14:textId="77777777"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lastRenderedPageBreak/>
              <w:t xml:space="preserve">Նախատեսել </w:t>
            </w:r>
            <w:r w:rsidRPr="002F4EBC">
              <w:rPr>
                <w:rFonts w:ascii="Arian AMU" w:eastAsia="Times New Roman" w:hAnsi="Arian AMU" w:cs="Arian AMU"/>
                <w:color w:val="2F5496" w:themeColor="accent5" w:themeShade="BF"/>
                <w:sz w:val="18"/>
                <w:szCs w:val="18"/>
              </w:rPr>
              <w:t xml:space="preserve">միջազգային </w:t>
            </w:r>
            <w:r w:rsidRPr="002F4EBC">
              <w:rPr>
                <w:rFonts w:ascii="Arian AMU" w:eastAsia="Times New Roman" w:hAnsi="Arian AMU" w:cs="Arian AMU"/>
                <w:color w:val="2F5496" w:themeColor="accent5" w:themeShade="BF"/>
                <w:sz w:val="18"/>
                <w:szCs w:val="18"/>
              </w:rPr>
              <w:lastRenderedPageBreak/>
              <w:t>կազմակերպությունների, օտարերկրյա հասարակական կազմակերպությունների ու մարմինների</w:t>
            </w:r>
            <w:r w:rsidRPr="002F4EBC">
              <w:rPr>
                <w:rFonts w:ascii="Arian AMU" w:eastAsia="Times New Roman" w:hAnsi="Arian AMU" w:cs="Arian AMU"/>
                <w:color w:val="2F5496" w:themeColor="accent5" w:themeShade="BF"/>
                <w:sz w:val="18"/>
                <w:szCs w:val="18"/>
                <w:lang w:val="hy-AM"/>
              </w:rPr>
              <w:t>ն հրավիրելու հնարավորություն նաև քաղ</w:t>
            </w:r>
            <w:r w:rsidRPr="002F4EBC">
              <w:rPr>
                <w:rFonts w:ascii="Arian AMU" w:eastAsia="Times New Roman" w:hAnsi="Arian AMU" w:cs="Arian AMU"/>
                <w:color w:val="2F5496" w:themeColor="accent5" w:themeShade="BF"/>
                <w:sz w:val="18"/>
                <w:szCs w:val="18"/>
              </w:rPr>
              <w:t xml:space="preserve">աքացիական </w:t>
            </w:r>
            <w:r w:rsidRPr="002F4EBC">
              <w:rPr>
                <w:rFonts w:ascii="Arian AMU" w:eastAsia="Times New Roman" w:hAnsi="Arian AMU" w:cs="Arian AMU"/>
                <w:color w:val="2F5496" w:themeColor="accent5" w:themeShade="BF"/>
                <w:sz w:val="18"/>
                <w:szCs w:val="18"/>
                <w:lang w:val="hy-AM"/>
              </w:rPr>
              <w:t xml:space="preserve"> հասարակության ինստիտուտների համար: </w:t>
            </w:r>
          </w:p>
          <w:p w14:paraId="0C5C4E0A"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p w14:paraId="4C2A8E9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Հստակեցնել դիտորդական առաքելություն իրականացնելու համար  դիմելու և համապատասխան կառույցների կողմից հրավերն ուղարկելու  հետ կապված հարաբերությունները՝ հստակ սահմանելով դիմելու ձևն ու հրավեր ուղարկելու վերջնաժամկետը:</w:t>
            </w:r>
          </w:p>
        </w:tc>
      </w:tr>
      <w:tr w:rsidR="00D526FB" w:rsidRPr="002F4EBC" w14:paraId="4F2D360D" w14:textId="77777777" w:rsidTr="001967A0">
        <w:tc>
          <w:tcPr>
            <w:tcW w:w="743" w:type="dxa"/>
          </w:tcPr>
          <w:p w14:paraId="5CF6693F"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50F6A7F3" w14:textId="1532E7E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31, </w:t>
            </w:r>
          </w:p>
          <w:p w14:paraId="2195EC7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5</w:t>
            </w:r>
          </w:p>
          <w:p w14:paraId="0F9E881A"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4FD7F741"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Դիտորդի կողմից որևէ թեկնածուի, ընտրություններին մասնակցող կուսակցության աջակցելու, ԸՕ պահանջները խախտելու դեպքում ընտրական հանձնաժողովի նախագահը կարող է դիտորդին հեռացնել հանձնաժողովի նիստից կամ քվեարկության սենյակից՝ հանձնաժողովի ներկա անդամների ձայների 2/3-ով:</w:t>
            </w:r>
          </w:p>
        </w:tc>
        <w:tc>
          <w:tcPr>
            <w:tcW w:w="5130" w:type="dxa"/>
            <w:shd w:val="clear" w:color="auto" w:fill="auto"/>
          </w:tcPr>
          <w:p w14:paraId="2B35601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Գործող իրավակարգավորմամբ դիտորդին տեղամասից դուրս հանելը կամ նրան քվեարկությունից  մեկուսացնելն արգելվում է. </w:t>
            </w:r>
            <w:r w:rsidRPr="002F4EBC">
              <w:rPr>
                <w:rFonts w:ascii="Arian AMU" w:eastAsia="Times New Roman" w:hAnsi="Arian AMU" w:cs="Arian AMU"/>
                <w:color w:val="2F5496" w:themeColor="accent5" w:themeShade="BF"/>
                <w:sz w:val="18"/>
                <w:szCs w:val="18"/>
                <w:lang w:val="hy-AM"/>
              </w:rPr>
              <w:t>դա հնարավոր է մի</w:t>
            </w:r>
            <w:r w:rsidRPr="002F4EBC">
              <w:rPr>
                <w:rFonts w:ascii="Arian AMU" w:eastAsia="Times New Roman" w:hAnsi="Arian AMU" w:cs="Arian AMU"/>
                <w:color w:val="2F5496" w:themeColor="accent5" w:themeShade="BF"/>
                <w:sz w:val="18"/>
                <w:szCs w:val="18"/>
              </w:rPr>
              <w:t>այն ձերբակալմ</w:t>
            </w:r>
            <w:r w:rsidRPr="002F4EBC">
              <w:rPr>
                <w:rFonts w:ascii="Arian AMU" w:eastAsia="Times New Roman" w:hAnsi="Arian AMU" w:cs="Arian AMU"/>
                <w:color w:val="2F5496" w:themeColor="accent5" w:themeShade="BF"/>
                <w:sz w:val="18"/>
                <w:szCs w:val="18"/>
                <w:lang w:val="hy-AM"/>
              </w:rPr>
              <w:t>ան</w:t>
            </w:r>
            <w:r w:rsidRPr="002F4EBC">
              <w:rPr>
                <w:rFonts w:ascii="Arian AMU" w:eastAsia="Times New Roman" w:hAnsi="Arian AMU" w:cs="Arian AMU"/>
                <w:color w:val="2F5496" w:themeColor="accent5" w:themeShade="BF"/>
                <w:sz w:val="18"/>
                <w:szCs w:val="18"/>
              </w:rPr>
              <w:t xml:space="preserve"> կամ կալանավորմ</w:t>
            </w:r>
            <w:r w:rsidRPr="002F4EBC">
              <w:rPr>
                <w:rFonts w:ascii="Arian AMU" w:eastAsia="Times New Roman" w:hAnsi="Arian AMU" w:cs="Arian AMU"/>
                <w:color w:val="2F5496" w:themeColor="accent5" w:themeShade="BF"/>
                <w:sz w:val="18"/>
                <w:szCs w:val="18"/>
                <w:lang w:val="hy-AM"/>
              </w:rPr>
              <w:t>ան միջոցով, ինչն էական երաշխիք է հանրային վերահսկողության համար</w:t>
            </w:r>
            <w:r w:rsidRPr="002F4EBC">
              <w:rPr>
                <w:rFonts w:ascii="Arian AMU" w:eastAsia="Times New Roman" w:hAnsi="Arian AMU" w:cs="Arian AMU"/>
                <w:color w:val="2F5496" w:themeColor="accent5" w:themeShade="BF"/>
                <w:sz w:val="18"/>
                <w:szCs w:val="18"/>
              </w:rPr>
              <w:t xml:space="preserve">: Մինչդեռ նախագծով </w:t>
            </w:r>
            <w:r w:rsidRPr="002F4EBC">
              <w:rPr>
                <w:rFonts w:ascii="Arian AMU" w:eastAsia="Times New Roman" w:hAnsi="Arian AMU" w:cs="Arian AMU"/>
                <w:color w:val="2F5496" w:themeColor="accent5" w:themeShade="BF"/>
                <w:sz w:val="18"/>
                <w:szCs w:val="18"/>
                <w:lang w:val="hy-AM"/>
              </w:rPr>
              <w:t xml:space="preserve">չափազանց լայն հայեցողություն է տրվում </w:t>
            </w:r>
            <w:r w:rsidRPr="002F4EBC">
              <w:rPr>
                <w:rFonts w:ascii="Arian AMU" w:eastAsia="Times New Roman" w:hAnsi="Arian AMU" w:cs="Arian AMU"/>
                <w:color w:val="2F5496" w:themeColor="accent5" w:themeShade="BF"/>
                <w:sz w:val="18"/>
                <w:szCs w:val="18"/>
              </w:rPr>
              <w:t xml:space="preserve">հանձնաժողովին </w:t>
            </w:r>
            <w:r w:rsidRPr="002F4EBC">
              <w:rPr>
                <w:rFonts w:ascii="Arian AMU" w:eastAsia="Times New Roman" w:hAnsi="Arian AMU" w:cs="Arian AMU"/>
                <w:color w:val="2F5496" w:themeColor="accent5" w:themeShade="BF"/>
                <w:sz w:val="18"/>
                <w:szCs w:val="18"/>
                <w:lang w:val="hy-AM"/>
              </w:rPr>
              <w:t>դիտորդներին հեռացնելու համար</w:t>
            </w:r>
            <w:r w:rsidRPr="002F4EBC">
              <w:rPr>
                <w:rFonts w:ascii="Arian AMU" w:eastAsia="Times New Roman" w:hAnsi="Arian AMU" w:cs="Arian AMU"/>
                <w:color w:val="2F5496" w:themeColor="accent5" w:themeShade="BF"/>
                <w:sz w:val="18"/>
                <w:szCs w:val="18"/>
              </w:rPr>
              <w:t xml:space="preserve">: Ընդ որում,  ձայների 2/3-ը վերաբերում է ոչ թե հանձնաժողովի կազմին,  այլ ներկա անդամներին, որի դեպքում ավելի հեշտ է ապահովել դուրս հանումը տեղամասից: </w:t>
            </w:r>
            <w:r w:rsidRPr="002F4EBC">
              <w:rPr>
                <w:rFonts w:ascii="Arian AMU" w:eastAsia="Times New Roman" w:hAnsi="Arian AMU" w:cs="Arian AMU"/>
                <w:color w:val="2F5496" w:themeColor="accent5" w:themeShade="BF"/>
                <w:sz w:val="18"/>
                <w:szCs w:val="18"/>
                <w:lang w:val="hy-AM"/>
              </w:rPr>
              <w:t xml:space="preserve">Ինչ վերաբերում է </w:t>
            </w:r>
            <w:r w:rsidRPr="002F4EBC">
              <w:rPr>
                <w:rFonts w:ascii="Arian AMU" w:eastAsia="Times New Roman" w:hAnsi="Arian AMU" w:cs="Arian AMU"/>
                <w:color w:val="2F5496" w:themeColor="accent5" w:themeShade="BF"/>
                <w:sz w:val="18"/>
                <w:szCs w:val="18"/>
              </w:rPr>
              <w:t>այն հիմնավորմանը, թե</w:t>
            </w:r>
            <w:r w:rsidRPr="002F4EBC">
              <w:rPr>
                <w:rFonts w:ascii="Arian AMU" w:eastAsia="Times New Roman" w:hAnsi="Arian AMU" w:cs="Arian AMU"/>
                <w:color w:val="2F5496" w:themeColor="accent5" w:themeShade="BF"/>
                <w:sz w:val="18"/>
                <w:szCs w:val="18"/>
                <w:lang w:val="hy-AM"/>
              </w:rPr>
              <w:t xml:space="preserve"> իբր </w:t>
            </w:r>
            <w:r w:rsidRPr="002F4EBC">
              <w:rPr>
                <w:rFonts w:ascii="Arian AMU" w:eastAsia="Times New Roman" w:hAnsi="Arian AMU" w:cs="Arian AMU"/>
                <w:color w:val="2F5496" w:themeColor="accent5" w:themeShade="BF"/>
                <w:sz w:val="18"/>
                <w:szCs w:val="18"/>
              </w:rPr>
              <w:t>ձայների 2/3-</w:t>
            </w:r>
            <w:r w:rsidRPr="002F4EBC">
              <w:rPr>
                <w:rFonts w:ascii="Arian AMU" w:eastAsia="Times New Roman" w:hAnsi="Arian AMU" w:cs="Arian AMU"/>
                <w:color w:val="2F5496" w:themeColor="accent5" w:themeShade="BF"/>
                <w:sz w:val="18"/>
                <w:szCs w:val="18"/>
                <w:lang w:val="hy-AM"/>
              </w:rPr>
              <w:t>ի շեմը ևս բավարար երաշխիք է, ապա բավարար է հիշել ցանկացած ընտրություն</w:t>
            </w:r>
            <w:r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որի ընթացքում դիտորդների, վստահված անձանց և /կամ ԶԼՄ ներկայացուցիչների արձանագրած խախտումներն այդ հանձնաժողովների ոչ մի անդամի կողմից չեն արձանագրվում և բացառություններ են հատուկ կարծիքները: </w:t>
            </w:r>
            <w:r w:rsidRPr="002F4EBC">
              <w:rPr>
                <w:rFonts w:ascii="Arian AMU" w:eastAsia="Times New Roman" w:hAnsi="Arian AMU" w:cs="Arian AMU"/>
                <w:color w:val="2F5496" w:themeColor="accent5" w:themeShade="BF"/>
                <w:sz w:val="18"/>
                <w:szCs w:val="18"/>
              </w:rPr>
              <w:t>Փաստորեն, այս դրույթով դիտորդի իրավական պաշտպանվածության հիմքերը թուլանում են:</w:t>
            </w:r>
          </w:p>
        </w:tc>
        <w:tc>
          <w:tcPr>
            <w:tcW w:w="3307" w:type="dxa"/>
            <w:shd w:val="clear" w:color="auto" w:fill="auto"/>
          </w:tcPr>
          <w:p w14:paraId="39B42647" w14:textId="5A48B528"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Վերացնել ընտրական հանձնաժողովի և նախագահի՝ դիտորդին տեղամասից դուրս հանելու իրավունքը: </w:t>
            </w:r>
          </w:p>
        </w:tc>
      </w:tr>
      <w:tr w:rsidR="00D526FB" w:rsidRPr="002F4EBC" w14:paraId="58BD2735" w14:textId="77777777" w:rsidTr="001967A0">
        <w:tc>
          <w:tcPr>
            <w:tcW w:w="743" w:type="dxa"/>
          </w:tcPr>
          <w:p w14:paraId="00CAE94A"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79E2688E" w14:textId="74306CCD"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31, </w:t>
            </w:r>
          </w:p>
          <w:p w14:paraId="7DD20B5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8</w:t>
            </w:r>
          </w:p>
          <w:p w14:paraId="7E0AF1AE" w14:textId="77777777" w:rsidR="00D526FB" w:rsidRPr="002F4EBC" w:rsidRDefault="00D526FB" w:rsidP="002F4EBC">
            <w:pPr>
              <w:rPr>
                <w:rFonts w:ascii="Arian AMU" w:eastAsia="Times New Roman" w:hAnsi="Arian AMU" w:cs="Arian AMU"/>
                <w:color w:val="2F5496" w:themeColor="accent5" w:themeShade="BF"/>
                <w:sz w:val="18"/>
                <w:szCs w:val="18"/>
              </w:rPr>
            </w:pPr>
          </w:p>
          <w:p w14:paraId="04E6AD0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2087BE88"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Լրատվական գործունեություն իրականացնող իրավաբանական անձի կամ անհատ ձեռնարկատեր հանդիսացող ֆիզիկական անձի ներկայացուցիչները (այսուհետ` զանգվածային լրատվության միջոցի ներկայացուցիչներ) քվեարկության օրը կարող են իրականացնել ընտրությունների և քվեարկության վերաբերյալ լուսաբանում կենտրոնական ընտրական հանձնաժողովում հավատարմագրվելուց հետո: Լրատվական գործունեություն իրականացնողը </w:t>
            </w:r>
            <w:r w:rsidRPr="002F4EBC">
              <w:rPr>
                <w:rFonts w:ascii="Arian AMU" w:eastAsia="Times New Roman" w:hAnsi="Arian AMU" w:cs="Arian AMU"/>
                <w:color w:val="2F5496" w:themeColor="accent5" w:themeShade="BF"/>
                <w:sz w:val="18"/>
                <w:szCs w:val="18"/>
              </w:rPr>
              <w:lastRenderedPageBreak/>
              <w:t>կարող է հավատարմագրել իր ներկայացուցիչներին, եթե առնվազն մեկ տարի իր անունից տարածում է լրատվության միջոց:</w:t>
            </w:r>
          </w:p>
          <w:p w14:paraId="12A51F9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Յուրաքանչյուր լրատվական գործունեություն իրականացնող կարող է  կենտրոնական ընտրական հանձնաժողովում հավատարմագրել իր անունից տարածվող միայն մեկ զանգվածային լրատվության միջոցի  ոչ ավելի, քան 50 ներկայացուցիչների:</w:t>
            </w:r>
          </w:p>
          <w:p w14:paraId="63BA39A0"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Զանգվածային լրատվության միջոցի ներկայացուցչի կողմից սույն օրենսգրքի պահանջները խախտելու դեպքում ընտրական հանձնաժողովի ներկա անդամների ձայների 2/3-ով ընդունված որոշմամբ տվյալ ներկայացուցիչը կարող է հեռացվել հանձնաժողովի նիստից, իսկ քվեարկության օրը տեղամասային կենտրոնից:</w:t>
            </w:r>
          </w:p>
        </w:tc>
        <w:tc>
          <w:tcPr>
            <w:tcW w:w="5130" w:type="dxa"/>
            <w:shd w:val="clear" w:color="auto" w:fill="auto"/>
          </w:tcPr>
          <w:p w14:paraId="7A41916D" w14:textId="5B7423F5"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lastRenderedPageBreak/>
              <w:t xml:space="preserve">Մինչ այժմ եղած իրավակարգավորումներով ԶԼՄ-ի կողմից  ընտրությունները լուսաբանելու համար հավատարմագրման ինստիտուտ նախատեսված չի եղել: Քննարկվող դրույթը ոչ միայն նախատեսել է ԶԼՄ-ի հավատարմագրումը, այլև սահմանել է որոշակի արգելապատնեշներ և սահմանափակումներ, մասնավորապես, առնվազն մեկ տարի իր անունից տարածում է լրատվության միջոց և կարող է հավատարմագրել միայն  50 ներկայացուցիչ: Բացի այդ, նախատեսվում է  նաև ԶԼՄ ներկայացուցչին դուրս հանել տեղամասից հանձնաժողովի 2/3 ձայներով, եթե </w:t>
            </w:r>
            <w:r w:rsidRPr="002F4EBC">
              <w:rPr>
                <w:rFonts w:ascii="Arian AMU" w:eastAsia="Times New Roman" w:hAnsi="Arian AMU" w:cs="Arian AMU"/>
                <w:color w:val="2F5496" w:themeColor="accent5" w:themeShade="BF"/>
                <w:sz w:val="18"/>
                <w:szCs w:val="18"/>
              </w:rPr>
              <w:lastRenderedPageBreak/>
              <w:t>գտնեն, որ նա խախտել է ԸՕ պահանջները: Նման լայն հայեցողություն տալով հանձնաժողովին՝ սահմանափակվում է ԶԼՄ-ի ազատությունը և թուլանում են ԶԼՄ ներկայացուցչի իրավական պաշտպանվածության հիմքերը: Իսկ 50 թվի սահմանափակումն ընդհանրապես հակասում է ԶԼՄ-ի՝ ազատ գործելու օրենքով ամրագրված սկզբունքներին:</w:t>
            </w:r>
            <w:r w:rsidRPr="002F4EBC">
              <w:rPr>
                <w:rFonts w:ascii="Arian AMU" w:eastAsia="Times New Roman" w:hAnsi="Arian AMU" w:cs="Arian AMU"/>
                <w:color w:val="2F5496" w:themeColor="accent5" w:themeShade="BF"/>
                <w:sz w:val="18"/>
                <w:szCs w:val="18"/>
                <w:lang w:val="hy-AM"/>
              </w:rPr>
              <w:t xml:space="preserve"> Սահմանված բոլոր սահմանափակումները հանդիսանում են Կոնվենցիայի </w:t>
            </w:r>
            <w:r w:rsidRPr="002F4EBC">
              <w:rPr>
                <w:rFonts w:ascii="Arian AMU" w:eastAsia="Times New Roman" w:hAnsi="Arian AMU" w:cs="Arian AMU"/>
                <w:color w:val="2F5496" w:themeColor="accent5" w:themeShade="BF"/>
                <w:sz w:val="18"/>
                <w:szCs w:val="18"/>
              </w:rPr>
              <w:t>10-</w:t>
            </w:r>
            <w:r w:rsidRPr="002F4EBC">
              <w:rPr>
                <w:rFonts w:ascii="Arian AMU" w:eastAsia="Times New Roman" w:hAnsi="Arian AMU" w:cs="Arian AMU"/>
                <w:color w:val="2F5496" w:themeColor="accent5" w:themeShade="BF"/>
                <w:sz w:val="18"/>
                <w:szCs w:val="18"/>
                <w:lang w:val="hy-AM"/>
              </w:rPr>
              <w:t>րդ հոդվածի խախտումներ և միանշանակորեն ճանաչվելու են թե</w:t>
            </w:r>
            <w:r w:rsidR="000304B3" w:rsidRPr="002F4EBC">
              <w:rPr>
                <w:rFonts w:ascii="Arian AMU" w:eastAsia="Times New Roman" w:hAnsi="Arian AMU" w:cs="Arian AMU"/>
                <w:color w:val="2F5496" w:themeColor="accent5" w:themeShade="BF"/>
                <w:sz w:val="18"/>
                <w:szCs w:val="18"/>
              </w:rPr>
              <w:t xml:space="preserve"> ՀՀ սահմանադրական դատարանի, </w:t>
            </w:r>
            <w:r w:rsidRPr="002F4EBC">
              <w:rPr>
                <w:rFonts w:ascii="Arian AMU" w:eastAsia="Times New Roman" w:hAnsi="Arian AMU" w:cs="Arian AMU"/>
                <w:color w:val="2F5496" w:themeColor="accent5" w:themeShade="BF"/>
                <w:sz w:val="18"/>
                <w:szCs w:val="18"/>
                <w:lang w:val="hy-AM"/>
              </w:rPr>
              <w:t>թե ՄԻԵԴ կողմից այդպիսիք:</w:t>
            </w:r>
          </w:p>
        </w:tc>
        <w:tc>
          <w:tcPr>
            <w:tcW w:w="3307" w:type="dxa"/>
            <w:shd w:val="clear" w:color="auto" w:fill="auto"/>
          </w:tcPr>
          <w:p w14:paraId="40750ECA" w14:textId="1D22B8AD"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Քննարկվող դրույթից հանել ԶԼՄ ներկայացուցչի հավատարմագրման </w:t>
            </w:r>
            <w:r w:rsidRPr="002F4EBC">
              <w:rPr>
                <w:rFonts w:ascii="Arian AMU" w:eastAsia="Times New Roman" w:hAnsi="Arian AMU" w:cs="Arian AMU"/>
                <w:color w:val="2F5496" w:themeColor="accent5" w:themeShade="BF"/>
                <w:sz w:val="18"/>
                <w:szCs w:val="18"/>
                <w:lang w:val="hy-AM"/>
              </w:rPr>
              <w:t xml:space="preserve">անհրաժեշտությունը և </w:t>
            </w:r>
            <w:r w:rsidRPr="002F4EBC">
              <w:rPr>
                <w:rFonts w:ascii="Arian AMU" w:eastAsia="Times New Roman" w:hAnsi="Arian AMU" w:cs="Arian AMU"/>
                <w:color w:val="2F5496" w:themeColor="accent5" w:themeShade="BF"/>
                <w:sz w:val="18"/>
                <w:szCs w:val="18"/>
              </w:rPr>
              <w:t xml:space="preserve">գործունեության մեկ տարվա շեմը:  </w:t>
            </w:r>
          </w:p>
          <w:p w14:paraId="6DA0BA95" w14:textId="77777777" w:rsidR="00D526FB" w:rsidRPr="002F4EBC" w:rsidRDefault="00D526FB" w:rsidP="002F4EBC">
            <w:pPr>
              <w:rPr>
                <w:rFonts w:ascii="Arian AMU" w:eastAsia="Times New Roman" w:hAnsi="Arian AMU" w:cs="Arian AMU"/>
                <w:color w:val="2F5496" w:themeColor="accent5" w:themeShade="BF"/>
                <w:sz w:val="18"/>
                <w:szCs w:val="18"/>
              </w:rPr>
            </w:pPr>
          </w:p>
          <w:p w14:paraId="65C52F8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Վերացնել 50 թվի սահմանափակումը և  ընտրական հանձնաժողի և նախագահի՝ ԶԼՄ ներկայացուցչին տեղամասից դուրս հանելու իրավունքը:</w:t>
            </w:r>
          </w:p>
        </w:tc>
      </w:tr>
      <w:tr w:rsidR="00D526FB" w:rsidRPr="002F4EBC" w14:paraId="4A0B10A8" w14:textId="77777777" w:rsidTr="001967A0">
        <w:tc>
          <w:tcPr>
            <w:tcW w:w="743" w:type="dxa"/>
          </w:tcPr>
          <w:p w14:paraId="40196232"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73EEFE4D" w14:textId="03647642"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32, </w:t>
            </w:r>
          </w:p>
          <w:p w14:paraId="329EC13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1, </w:t>
            </w:r>
          </w:p>
          <w:p w14:paraId="0F6639F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կետ 1</w:t>
            </w:r>
          </w:p>
          <w:p w14:paraId="5FCA5EF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71A935D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Տեղական ՀԿ-ները դիտորդական առաքելության վկայական ստանում են մասնագիտական դասընթացների և ստուգարքի հիման վրա</w:t>
            </w:r>
          </w:p>
        </w:tc>
        <w:tc>
          <w:tcPr>
            <w:tcW w:w="5130" w:type="dxa"/>
          </w:tcPr>
          <w:p w14:paraId="03826CD8"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Տեղական դիտորդների հավատարմագրման օրենսդրության կարգավորումները լուրջ  խոչընդոտներ են հարուցում դիտորդական առաքելության մտադրություն ունեցող ՀԿ-ների համար՝ էապես ավելացնելով նրանց վարչարարական, կազմակերպչական և ֆինանսական բեռը, քանի որ հարկ էր լինում տարբեր մարզերում վարձակալել դահլիճներ և մի վայրից մյուսը տեղափոխել ստուգարք հանձնող անձանց:</w:t>
            </w:r>
            <w:r w:rsidRPr="002F4EBC">
              <w:rPr>
                <w:rStyle w:val="FootnoteReference"/>
                <w:rFonts w:ascii="Arian AMU" w:eastAsia="Times New Roman" w:hAnsi="Arian AMU" w:cs="Arian AMU"/>
                <w:color w:val="2F5496" w:themeColor="accent5" w:themeShade="BF"/>
                <w:sz w:val="18"/>
                <w:szCs w:val="18"/>
              </w:rPr>
              <w:footnoteReference w:id="9"/>
            </w:r>
            <w:r w:rsidRPr="002F4EBC">
              <w:rPr>
                <w:rFonts w:ascii="Arian AMU" w:eastAsia="Times New Roman" w:hAnsi="Arian AMU" w:cs="Arian AMU"/>
                <w:color w:val="2F5496" w:themeColor="accent5" w:themeShade="BF"/>
                <w:sz w:val="18"/>
                <w:szCs w:val="18"/>
              </w:rPr>
              <w:t xml:space="preserve"> Այս խնդիրն առավել բարդանում է ԿԸՀ 29.07.2011թ. N36-Ն որոշմամբ սահմանված կարգի պարագայում, որով ստուգարքները կազմակերպվում են առնվազն 20 հոգու մասնակցության դեպքում: Այսինքն, տարբեր համայնքներում  դիտորդական փոքր խմբեր ունենալու  դեպքում մեծանում են վարչարարական, կազմակերպչական ու ֆինանսական ծախսերը:</w:t>
            </w:r>
          </w:p>
        </w:tc>
        <w:tc>
          <w:tcPr>
            <w:tcW w:w="3307" w:type="dxa"/>
          </w:tcPr>
          <w:p w14:paraId="3D964CB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Պետք է վերացնել ստուգարքի պահանջը` թեթևացնելով ինչպես հասարակական կազմակերպությունների, այնպես էլ ԿԸՀ </w:t>
            </w:r>
            <w:r w:rsidRPr="002F4EBC">
              <w:rPr>
                <w:rFonts w:ascii="Arian AMU" w:eastAsia="Times New Roman" w:hAnsi="Arian AMU" w:cs="Arian AMU"/>
                <w:color w:val="2F5496" w:themeColor="accent5" w:themeShade="BF"/>
                <w:sz w:val="18"/>
                <w:szCs w:val="18"/>
                <w:lang w:val="hy-AM"/>
              </w:rPr>
              <w:t>համար անիմաստ և ոչ անհրաժեշտ</w:t>
            </w:r>
            <w:r w:rsidRPr="002F4EBC">
              <w:rPr>
                <w:rFonts w:ascii="Arian AMU" w:eastAsia="Times New Roman" w:hAnsi="Arian AMU" w:cs="Arian AMU"/>
                <w:color w:val="2F5496" w:themeColor="accent5" w:themeShade="BF"/>
                <w:sz w:val="18"/>
                <w:szCs w:val="18"/>
              </w:rPr>
              <w:t xml:space="preserve"> բեռը, և դիտորդության որակի պատասխանատվությունը թողնել միայն համապատասխան դիտորդական առաքելության վրա:</w:t>
            </w:r>
          </w:p>
        </w:tc>
      </w:tr>
      <w:tr w:rsidR="00D526FB" w:rsidRPr="002F4EBC" w14:paraId="71F34C3B" w14:textId="77777777" w:rsidTr="001967A0">
        <w:tc>
          <w:tcPr>
            <w:tcW w:w="743" w:type="dxa"/>
          </w:tcPr>
          <w:p w14:paraId="281D293C"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58B2CE15" w14:textId="28D9018C"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32, </w:t>
            </w:r>
          </w:p>
          <w:p w14:paraId="5E98D95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2</w:t>
            </w:r>
          </w:p>
          <w:p w14:paraId="28D7A78B"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7443426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Դիտորդը, այցելուն չի կարող ցուցումներ տալ, պահանջներ ներկայացնել և միջամտել ընտրական հանձնաժողովների աշխատանքներին և քվեարկության ընթացքին, նա կարող է հարցեր տալ ընտրությունների համար պատասխանատու պաշտոնյաներին և նրանց ուշադրությունը հրավիրել խախտումների վրա:</w:t>
            </w:r>
          </w:p>
        </w:tc>
        <w:tc>
          <w:tcPr>
            <w:tcW w:w="5130" w:type="dxa"/>
          </w:tcPr>
          <w:p w14:paraId="5357717D"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Սահմանափակվում է դիտորդների՝ ընտրախախտումների վերաբերյալ դիտարկում անելու կամ առաջարկություն անելու առանց այն էլ սահմանափակ հնարավորությունը: Նա ընդամենը կարող է անորոշ ձևակերպված մի սուբյեկտի՝ «ընտրությունների համար պատասխանատու պաշտոնյա»-ի ուշադրությունը հրավիրել խախտումների վրա: Ընդ որում, որևէ պարտավորություն սահմանված չէ հանձնաժողովի անդամների համար:</w:t>
            </w:r>
          </w:p>
        </w:tc>
        <w:tc>
          <w:tcPr>
            <w:tcW w:w="3307" w:type="dxa"/>
          </w:tcPr>
          <w:p w14:paraId="5CA99CDA"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Վերանայել տեղամասում դիտորդի իրավունքները՝ ապահովելով նրա կողմից  անարգել դիտարկումներ անելու, հանձնաժողովի նախագահին առաջարկություններ ներկայացնելու և ընթացակարգի խախտումների վերաբերյալ իր գնահատականը գրանցամատյանում  գրառելու պահանջ հանձնաժողովի նախագահին ներկայացնելու իրավունքը</w:t>
            </w:r>
            <w:r w:rsidRPr="002F4EBC">
              <w:rPr>
                <w:rFonts w:ascii="Arian AMU" w:eastAsia="Times New Roman" w:hAnsi="Arian AMU" w:cs="Arian AMU"/>
                <w:color w:val="2F5496" w:themeColor="accent5" w:themeShade="BF"/>
                <w:sz w:val="18"/>
                <w:szCs w:val="18"/>
                <w:lang w:val="hy-AM"/>
              </w:rPr>
              <w:t xml:space="preserve"> և հավասարակշռել այն </w:t>
            </w:r>
            <w:r w:rsidRPr="002F4EBC">
              <w:rPr>
                <w:rFonts w:ascii="Arian AMU" w:eastAsia="Times New Roman" w:hAnsi="Arian AMU" w:cs="Arian AMU"/>
                <w:color w:val="2F5496" w:themeColor="accent5" w:themeShade="BF"/>
                <w:sz w:val="18"/>
                <w:szCs w:val="18"/>
                <w:lang w:val="hy-AM"/>
              </w:rPr>
              <w:lastRenderedPageBreak/>
              <w:t>հանձնաժողովի համապատասխան պարտականությամբ</w:t>
            </w:r>
            <w:r w:rsidRPr="002F4EBC">
              <w:rPr>
                <w:rFonts w:ascii="Arian AMU" w:eastAsia="Times New Roman" w:hAnsi="Arian AMU" w:cs="Arian AMU"/>
                <w:color w:val="2F5496" w:themeColor="accent5" w:themeShade="BF"/>
                <w:sz w:val="18"/>
                <w:szCs w:val="18"/>
              </w:rPr>
              <w:t>:</w:t>
            </w:r>
          </w:p>
        </w:tc>
      </w:tr>
      <w:tr w:rsidR="00D526FB" w:rsidRPr="002F4EBC" w14:paraId="734BCBD9" w14:textId="77777777" w:rsidTr="001967A0">
        <w:tc>
          <w:tcPr>
            <w:tcW w:w="743" w:type="dxa"/>
          </w:tcPr>
          <w:p w14:paraId="48E9FBC6"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7988D853" w14:textId="01C3A05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32, </w:t>
            </w:r>
          </w:p>
          <w:p w14:paraId="11DFD24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2</w:t>
            </w:r>
          </w:p>
          <w:p w14:paraId="5291C2E1"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3CEE2594"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Դիտորդներն իրենց անձնական դիտարկումները կարող են ներկայացնել ընտրական հանձնաժողովներին դիտորդական առաքելության զեկույցի միջոցով: Դիտորդների բոլոր եզրահանգումների համար պետք է հիմք հանդիսանան իրենց անձնական դիտարկումները:</w:t>
            </w:r>
          </w:p>
        </w:tc>
        <w:tc>
          <w:tcPr>
            <w:tcW w:w="5130" w:type="dxa"/>
          </w:tcPr>
          <w:p w14:paraId="1724719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Նախագծի «նորամուծություններից» է դիտորդական առաքելությունների  զեկույցներին ներկայացվող պահանջները, ըստ որի դրանք պետք է լինեն անձնական դիտարկումների արդյունք: Սրանով փորձ է  արվում վերահսկելի դարձնել զեկույցները՝ դրանք սահմանափակելով միայն անմիջական անձնական դիտարկումներով:</w:t>
            </w:r>
            <w:r w:rsidRPr="002F4EBC" w:rsidDel="003E6ACE">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rPr>
              <w:t xml:space="preserve">Հաշվի առնենք նաև այն հանգամանքը, որ դիտորդությունը լինում է երկարաժամկետ և կարճաժամկետ և դիտորդական առաքելությունը կարող է իր զեկույցում անդրադառնալ, օրինակ, քարոզչության ֆինանսավորմանը և որպես նյութ օգտագործել ԶԼՄ-ների հրապարակումները: Իսկ դա, փաստորեն, այս նախագծով կհամարվի զեկույցին ներկայացվող պահանջների խախտում: </w:t>
            </w:r>
          </w:p>
        </w:tc>
        <w:tc>
          <w:tcPr>
            <w:tcW w:w="3307" w:type="dxa"/>
          </w:tcPr>
          <w:p w14:paraId="6C257022"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Հանել դիտորդական առաքելությունների  զեկույցներին ներկայացվող պահանջները:</w:t>
            </w:r>
          </w:p>
        </w:tc>
      </w:tr>
      <w:tr w:rsidR="00D526FB" w:rsidRPr="002F4EBC" w14:paraId="4365A1E9" w14:textId="77777777" w:rsidTr="001967A0">
        <w:tc>
          <w:tcPr>
            <w:tcW w:w="743" w:type="dxa"/>
          </w:tcPr>
          <w:p w14:paraId="0A09ED25"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2B74ED81" w14:textId="536CA52F"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32, </w:t>
            </w:r>
          </w:p>
          <w:p w14:paraId="3FC8290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4</w:t>
            </w:r>
          </w:p>
          <w:p w14:paraId="7CDBEAF4"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1BD18FEC"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Դիտորդը, զանգվածային լրատվության միջոցի ներկայացուցիչը, այցելուն պարտավոր են գրանցվել ընտրական հանձնաժողովի գրանցամատյանում ընտրական հանձնաժողովի նիստերին և/կամ քվեարկության սենյակում ներկա գտնվելու համար:</w:t>
            </w:r>
          </w:p>
        </w:tc>
        <w:tc>
          <w:tcPr>
            <w:tcW w:w="5130" w:type="dxa"/>
          </w:tcPr>
          <w:p w14:paraId="518B1F2F"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Նման ձևակերպմամբ ընտրական հանձնաժողովի պարտականությունը դրվել է դիտորդի, ԶԼՄ  ներկայացուցչի և այցելուի վրա, մինչդեռ գրանցամատյանի վարման համար պատասխանատու է հանձնաժողովի նախագահը</w:t>
            </w:r>
            <w:r w:rsidRPr="002F4EBC">
              <w:rPr>
                <w:rFonts w:ascii="Arian AMU" w:eastAsia="Times New Roman" w:hAnsi="Arian AMU" w:cs="Arian AMU"/>
                <w:color w:val="2F5496" w:themeColor="accent5" w:themeShade="BF"/>
                <w:sz w:val="18"/>
                <w:szCs w:val="18"/>
                <w:lang w:val="hy-AM"/>
              </w:rPr>
              <w:t>/քարտուղարը</w:t>
            </w:r>
            <w:r w:rsidRPr="002F4EBC">
              <w:rPr>
                <w:rFonts w:ascii="Arian AMU" w:eastAsia="Times New Roman" w:hAnsi="Arian AMU" w:cs="Arian AMU"/>
                <w:color w:val="2F5496" w:themeColor="accent5" w:themeShade="BF"/>
                <w:sz w:val="18"/>
                <w:szCs w:val="18"/>
              </w:rPr>
              <w:t xml:space="preserve">, հետևաբար նա է պարտավոր (կամ նրա հանձնարարությամբ քարտուղարը) գրանցել հիշյալ սուբյեկտներին: </w:t>
            </w:r>
          </w:p>
        </w:tc>
        <w:tc>
          <w:tcPr>
            <w:tcW w:w="3307" w:type="dxa"/>
          </w:tcPr>
          <w:p w14:paraId="61382EBB"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դիտորդին, ԶԼՄ  ներկայացուցչին և այցելուին պարտավոր են գրանցել ընտրական հանձնաժողովի գրանցամատյանում ընտրական հանձնաժողովի նիստերին և/կամ քվեարկության սենյակում ներկա գտնվելու համար:</w:t>
            </w:r>
          </w:p>
        </w:tc>
      </w:tr>
      <w:tr w:rsidR="00D526FB" w:rsidRPr="002F4EBC" w14:paraId="7DEC7131" w14:textId="77777777" w:rsidTr="001967A0">
        <w:tc>
          <w:tcPr>
            <w:tcW w:w="743" w:type="dxa"/>
          </w:tcPr>
          <w:p w14:paraId="2F557DB5"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257355A0" w14:textId="39DB5B9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33, </w:t>
            </w:r>
          </w:p>
          <w:p w14:paraId="54A8995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3</w:t>
            </w:r>
          </w:p>
          <w:p w14:paraId="630E891F"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3FAF5C2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Վստահված անձ չեն կարող լինել դատավորները, դատախազները, քննչական կոմիտեի, հատուկ քննչական ծառայության ծառայողները, ոստիկանությունում, ազգային անվտանգության ծառայությունում, դատական ակտերի հարկադիր կատարման ծառայությունում, քրեակատարողական ծառայությունում ծառայողները, զինծառայողները, դիտորդները, թեկնածուները, ընտրական հանձնաժողովների անդամները:</w:t>
            </w:r>
          </w:p>
        </w:tc>
        <w:tc>
          <w:tcPr>
            <w:tcW w:w="5130" w:type="dxa"/>
            <w:shd w:val="clear" w:color="auto" w:fill="auto"/>
          </w:tcPr>
          <w:p w14:paraId="456F219B" w14:textId="75C8F5E2" w:rsidR="00D526FB" w:rsidRPr="002F4EBC" w:rsidRDefault="00514A86" w:rsidP="00460973">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t xml:space="preserve">Վստահված անձանց </w:t>
            </w:r>
            <w:r w:rsidR="00460973">
              <w:rPr>
                <w:rFonts w:ascii="Arian AMU" w:eastAsia="Times New Roman" w:hAnsi="Arian AMU" w:cs="Arian AMU"/>
                <w:color w:val="2F5496" w:themeColor="accent5" w:themeShade="BF"/>
                <w:sz w:val="18"/>
                <w:szCs w:val="18"/>
              </w:rPr>
              <w:t xml:space="preserve">վերաբերող սահմանափակումների </w:t>
            </w:r>
            <w:r w:rsidRPr="002F4EBC">
              <w:rPr>
                <w:rFonts w:ascii="Arian AMU" w:eastAsia="Times New Roman" w:hAnsi="Arian AMU" w:cs="Arian AMU"/>
                <w:color w:val="2F5496" w:themeColor="accent5" w:themeShade="BF"/>
                <w:sz w:val="18"/>
                <w:szCs w:val="18"/>
              </w:rPr>
              <w:t xml:space="preserve">շրջանակը խիստ նեղ է՝ ազդեցություն գործադրելու հնարավորության առումով:  Անհրաժեշտ է ցանկը լրացնել նաև քաղաքական և հայեցողական պաշտոն զբաղեցնող անձանցով: </w:t>
            </w:r>
          </w:p>
        </w:tc>
        <w:tc>
          <w:tcPr>
            <w:tcW w:w="3307" w:type="dxa"/>
            <w:shd w:val="clear" w:color="auto" w:fill="auto"/>
          </w:tcPr>
          <w:p w14:paraId="5368FE31" w14:textId="11944260" w:rsidR="00D526FB" w:rsidRPr="002F4EBC" w:rsidRDefault="00514A86"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t>Դրույթը լրացնել՝ սահմանելով</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որ վ</w:t>
            </w:r>
            <w:r w:rsidR="00D526FB" w:rsidRPr="002F4EBC">
              <w:rPr>
                <w:rFonts w:ascii="Arian AMU" w:eastAsia="Times New Roman" w:hAnsi="Arian AMU" w:cs="Arian AMU"/>
                <w:color w:val="2F5496" w:themeColor="accent5" w:themeShade="BF"/>
                <w:sz w:val="18"/>
                <w:szCs w:val="18"/>
                <w:lang w:val="hy-AM"/>
              </w:rPr>
              <w:t xml:space="preserve">ստահված անձ </w:t>
            </w:r>
            <w:r w:rsidRPr="002F4EBC">
              <w:rPr>
                <w:rFonts w:ascii="Arian AMU" w:eastAsia="Times New Roman" w:hAnsi="Arian AMU" w:cs="Arian AMU"/>
                <w:color w:val="2F5496" w:themeColor="accent5" w:themeShade="BF"/>
                <w:sz w:val="18"/>
                <w:szCs w:val="18"/>
              </w:rPr>
              <w:t xml:space="preserve">չեն կարող լինել քաղաքական և հայեցողական պաշտոն զբաղեցնող անձինք: </w:t>
            </w:r>
          </w:p>
        </w:tc>
      </w:tr>
      <w:tr w:rsidR="00D526FB" w:rsidRPr="002F4EBC" w14:paraId="67347F39" w14:textId="77777777" w:rsidTr="001967A0">
        <w:tc>
          <w:tcPr>
            <w:tcW w:w="743" w:type="dxa"/>
          </w:tcPr>
          <w:p w14:paraId="7071E51F"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3486FE0B" w14:textId="7DC45806"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34, </w:t>
            </w:r>
          </w:p>
          <w:p w14:paraId="39CCC07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4</w:t>
            </w:r>
          </w:p>
          <w:p w14:paraId="7EFF7DB9" w14:textId="77777777" w:rsidR="00D526FB" w:rsidRPr="002F4EBC" w:rsidRDefault="00D526FB" w:rsidP="002F4EBC">
            <w:pPr>
              <w:rPr>
                <w:rFonts w:ascii="Arian AMU" w:eastAsia="Times New Roman" w:hAnsi="Arian AMU" w:cs="Arian AMU"/>
                <w:color w:val="2F5496" w:themeColor="accent5" w:themeShade="BF"/>
                <w:sz w:val="18"/>
                <w:szCs w:val="18"/>
              </w:rPr>
            </w:pPr>
          </w:p>
          <w:p w14:paraId="2A8717C5"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1BA7BA42"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Վստահված անձի կողմից ԸՕ պահանջները խախտելու դեպքում ընտրական հանձնաժողովի նախագահը կարող է վստահված անձին հեռացնել հանձնաժողովի նիստից կամ քվեարկության սենյակից՝ հանձնաժողովի անդամների ձայների 2/3-ով:</w:t>
            </w:r>
          </w:p>
        </w:tc>
        <w:tc>
          <w:tcPr>
            <w:tcW w:w="5130" w:type="dxa"/>
          </w:tcPr>
          <w:p w14:paraId="0CA139B7"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Գործող իրավակարգավորումներով վստահված անձին  տեղամասից դուրս հանելը կամ նրան քվեարկությունից  մեկուսացնելն արգելվում է, եթե առկա չէ ձերբակալում կամ կալանավորում: Մինչդեռ  նախագծով սահմանափակվել է  վստահված անձի պաշտպանվածության երաշխիքները</w:t>
            </w:r>
            <w:r w:rsidRPr="002F4EBC">
              <w:rPr>
                <w:rStyle w:val="FootnoteReference"/>
                <w:rFonts w:ascii="Arian AMU" w:eastAsia="Times New Roman" w:hAnsi="Arian AMU" w:cs="Arian AMU"/>
                <w:color w:val="2F5496" w:themeColor="accent5" w:themeShade="BF"/>
                <w:sz w:val="18"/>
                <w:szCs w:val="18"/>
              </w:rPr>
              <w:footnoteReference w:id="10"/>
            </w:r>
          </w:p>
        </w:tc>
        <w:tc>
          <w:tcPr>
            <w:tcW w:w="3307" w:type="dxa"/>
          </w:tcPr>
          <w:p w14:paraId="202FDCC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Վերացնել նախագծով սահմանված ընտրական հանձնաժողի և նախագահի՝ վստահված անձին տեղամասից դուրս հանելու իրավունքը:</w:t>
            </w:r>
          </w:p>
        </w:tc>
      </w:tr>
      <w:tr w:rsidR="00D526FB" w:rsidRPr="002F4EBC" w14:paraId="487CD9D2" w14:textId="77777777" w:rsidTr="001967A0">
        <w:tc>
          <w:tcPr>
            <w:tcW w:w="743" w:type="dxa"/>
          </w:tcPr>
          <w:p w14:paraId="4A4C9BED"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2E6B6179" w14:textId="5C6FDBB5"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41 մաս 2</w:t>
            </w:r>
          </w:p>
          <w:p w14:paraId="68873C17" w14:textId="77777777" w:rsidR="00D526FB" w:rsidRPr="002F4EBC" w:rsidRDefault="00D526FB" w:rsidP="002F4EBC">
            <w:pPr>
              <w:rPr>
                <w:rFonts w:ascii="Arian AMU" w:eastAsia="Times New Roman" w:hAnsi="Arian AMU" w:cs="Arian AMU"/>
                <w:color w:val="2F5496" w:themeColor="accent5" w:themeShade="BF"/>
                <w:sz w:val="18"/>
                <w:szCs w:val="18"/>
              </w:rPr>
            </w:pPr>
          </w:p>
          <w:p w14:paraId="27193618"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0D3CF43D"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Տարածքային և տեղամասային ընտրական հանձնաժողովների անդամ չեն կարող լինել Ազգային ժողովի պատգամավորները, </w:t>
            </w:r>
            <w:r w:rsidRPr="002F4EBC">
              <w:rPr>
                <w:rFonts w:ascii="Arian AMU" w:eastAsia="Times New Roman" w:hAnsi="Arian AMU" w:cs="Arian AMU"/>
                <w:color w:val="2F5496" w:themeColor="accent5" w:themeShade="BF"/>
                <w:sz w:val="18"/>
                <w:szCs w:val="18"/>
              </w:rPr>
              <w:lastRenderedPageBreak/>
              <w:t>նախարարները և նրանց տեղակալները, համայնքների ղեկավարները, մարզպետները և նրանց տեղակալները, դատավորները, դատախազները, քննչական կոմիտեի, հատուկ քննչական ծառայության ծառայողները, ոստիկանությունում, ազգային անվտանգության, դատական ակտերի հարկադիր կատարման, քրեակատարողական ծառայություններում ծառայողները, զինծառայողները, վստահված անձինք, լիազոր ներկայացուցիչները, դիտորդները, թեկնածուները: Տարածքային ընտրական հանձնաժողովների անդամ չեն կարող լինել նաև ավագանու անդամները:</w:t>
            </w:r>
          </w:p>
        </w:tc>
        <w:tc>
          <w:tcPr>
            <w:tcW w:w="5130" w:type="dxa"/>
          </w:tcPr>
          <w:p w14:paraId="76728081"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Նշված դրույթը սահմանում է այն կատեգորիաները, որոնք չեն կարող լինել տարածքային և տեղամասային ընտրական հանձնաժողովների անդամ: Հարկ է նկատել, որ այդ </w:t>
            </w:r>
            <w:r w:rsidRPr="002F4EBC">
              <w:rPr>
                <w:rFonts w:ascii="Arian AMU" w:eastAsia="Times New Roman" w:hAnsi="Arian AMU" w:cs="Arian AMU"/>
                <w:color w:val="2F5496" w:themeColor="accent5" w:themeShade="BF"/>
                <w:sz w:val="18"/>
                <w:szCs w:val="18"/>
              </w:rPr>
              <w:lastRenderedPageBreak/>
              <w:t xml:space="preserve">հանձնաժողովներում, հատկապես տեղամասին, մեծ թիվ է կազմում հանրակրթական ուսումնական հաստատությունների մանկավարժական կազմը, իսկ ընտրակեղծիքների պարագայում վտանգվում է սերնդի ուսուցման անաղարտության հարցը: Կարծում ենք ողջամիտ է, որ արգելվի կրթական հաստատությունների ղեկավարների մասնակցությունը տեղամասային ընտրական հանձնաժողովներում, իսկ մանկավարժական կազմն ընդգրկվի միայն այլ թեկնածուներ չլինելու պարագայում: </w:t>
            </w:r>
          </w:p>
        </w:tc>
        <w:tc>
          <w:tcPr>
            <w:tcW w:w="3307" w:type="dxa"/>
          </w:tcPr>
          <w:p w14:paraId="21B8C57C" w14:textId="581397F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Օրենսդրորեն ամրագրել ուսումնական հաստատությունների ղեկավարների՝ տեղամասային  </w:t>
            </w:r>
            <w:r w:rsidRPr="002F4EBC">
              <w:rPr>
                <w:rFonts w:ascii="Arian AMU" w:eastAsia="Times New Roman" w:hAnsi="Arian AMU" w:cs="Arian AMU"/>
                <w:color w:val="2F5496" w:themeColor="accent5" w:themeShade="BF"/>
                <w:sz w:val="18"/>
                <w:szCs w:val="18"/>
              </w:rPr>
              <w:lastRenderedPageBreak/>
              <w:t>ընտրական հանձնաժողովներում ընդգրկվելու արգելքը, իսկ  մանկավարժական կազմի ընդգրկման հնարավորությունը թույլատրել միայն այլ թեկնածուներ չլինելու դեպքում:</w:t>
            </w:r>
          </w:p>
        </w:tc>
      </w:tr>
      <w:tr w:rsidR="00D526FB" w:rsidRPr="002F4EBC" w14:paraId="1204ED09" w14:textId="77777777" w:rsidTr="001967A0">
        <w:tc>
          <w:tcPr>
            <w:tcW w:w="743" w:type="dxa"/>
          </w:tcPr>
          <w:p w14:paraId="3122BC03"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69316C1A" w14:textId="663DCB9E"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45</w:t>
            </w:r>
            <w:r w:rsidR="00460973">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rPr>
              <w:t xml:space="preserve"> մաս 5</w:t>
            </w:r>
          </w:p>
          <w:p w14:paraId="280D0C72"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4140" w:type="dxa"/>
          </w:tcPr>
          <w:p w14:paraId="17A33394"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Կենտրոնական ընտրական հանձնաժողովի նախագահի տեղակալը և հանձնաժողովի քարտուղարը կարող են պաշտոնանկ արվել հանձնաժողովի անդամների ձայների ընդհանուր թվի առնվազն 2/3-ով ընդունված որոշմամբ: </w:t>
            </w:r>
          </w:p>
          <w:p w14:paraId="6AFE7726" w14:textId="77777777" w:rsidR="00D526FB" w:rsidRPr="002F4EBC" w:rsidRDefault="00D526FB" w:rsidP="002F4EBC">
            <w:pPr>
              <w:rPr>
                <w:rFonts w:ascii="Arian AMU" w:eastAsia="Times New Roman" w:hAnsi="Arian AMU" w:cs="Arian AMU"/>
                <w:color w:val="2F5496" w:themeColor="accent5" w:themeShade="BF"/>
                <w:sz w:val="18"/>
                <w:szCs w:val="18"/>
              </w:rPr>
            </w:pPr>
          </w:p>
        </w:tc>
        <w:tc>
          <w:tcPr>
            <w:tcW w:w="5130" w:type="dxa"/>
          </w:tcPr>
          <w:p w14:paraId="3F2DEA76"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Այս ձևակերպումը հստակություն չի պարունակում, թե ինչ հիմքով կարող են  Կենտրոնական ընտրական հանձնաժողովի նախագահի տեղակալին և հանձնաժողովի քարտուղարին  պաշտոնանկ  անել, մինչդեռ  գործող իրավակարգավորմամբ նախատեսված է այդ հիմքը, այն է ՝ պատշաճ չեն իրականացնում իրենց վերապահված լիազորությունները:</w:t>
            </w:r>
          </w:p>
        </w:tc>
        <w:tc>
          <w:tcPr>
            <w:tcW w:w="3307" w:type="dxa"/>
          </w:tcPr>
          <w:p w14:paraId="5F887BDE"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Կենտրոնական ընտրական հանձնաժողովի նախագահի տեղակալը և հանձնաժողովի քարտուղարը կարող են պաշտոնանկ արվել հանձնաժողովի անդամների ձայների ընդհանուր թվի առնվազն 2/3-ով ընդունված որոշմամբ, եթե պատշաճ չեն իրականացնում իրենց վերապահված լիազորությունները:</w:t>
            </w:r>
          </w:p>
        </w:tc>
      </w:tr>
      <w:tr w:rsidR="00D526FB" w:rsidRPr="002F4EBC" w14:paraId="15ACE461" w14:textId="77777777" w:rsidTr="001967A0">
        <w:tc>
          <w:tcPr>
            <w:tcW w:w="743" w:type="dxa"/>
          </w:tcPr>
          <w:p w14:paraId="60E0E7DD"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225E50FD" w14:textId="1C937AF6"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48, մաս 1</w:t>
            </w:r>
          </w:p>
          <w:p w14:paraId="1755CC69"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p>
        </w:tc>
        <w:tc>
          <w:tcPr>
            <w:tcW w:w="4140" w:type="dxa"/>
          </w:tcPr>
          <w:p w14:paraId="518F8B18"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Ընտրական հանձնաժողովի որոշումները, գործողությունները (անգործությունը) կարող է բողոքարկել`</w:t>
            </w:r>
          </w:p>
          <w:p w14:paraId="0AD80558"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1) յուրաքանչյուր ոք, եթե գտնում է, որ խախտվել կամ կարող է խախտվել իր սուբյեկտիվ ընտրական իրավունքը.</w:t>
            </w:r>
          </w:p>
          <w:p w14:paraId="1C51AA7B"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2) վստահված անձը, եթե գտնում է, որ խախտվել են վստահված անձի կամ իր վստահորդի` սույն օրենսգրքով սահմանված իրավունքները.</w:t>
            </w:r>
          </w:p>
          <w:p w14:paraId="0405FC4A"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3) դիտորդը, եթե գտնում է, որ խախտվել են դիտորդի` սույն օրենսգրքով սահմանված իրավունքները.</w:t>
            </w:r>
          </w:p>
          <w:p w14:paraId="74AC60EC"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4) հանձնաժողովի անդամը, եթե գտնում է, որ ստորադաս հանձնաժողովը կամ հանձնաժողովը, որի անդամն է ինքը, խախտել է իր կամ այլ անձանց` սույն օրենսգրքով </w:t>
            </w:r>
            <w:r w:rsidRPr="002F4EBC">
              <w:rPr>
                <w:rFonts w:ascii="Arian AMU" w:eastAsia="Times New Roman" w:hAnsi="Arian AMU" w:cs="Arian AMU"/>
                <w:color w:val="2F5496" w:themeColor="accent5" w:themeShade="BF"/>
                <w:sz w:val="18"/>
                <w:szCs w:val="18"/>
              </w:rPr>
              <w:lastRenderedPageBreak/>
              <w:t xml:space="preserve">սահմանված իրավունքները․ </w:t>
            </w:r>
          </w:p>
          <w:p w14:paraId="140F26DD"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5) ընտրություններին մասնակցող կուսակցության լիազոր ներկայացուցիչը, եթե գտնում է, որ խախտվել են լիազոր ներկայացուցչի կամ իր վստահորդի` սույն օրենսգրքով սահմանված իրավունքները։</w:t>
            </w:r>
          </w:p>
        </w:tc>
        <w:tc>
          <w:tcPr>
            <w:tcW w:w="5130" w:type="dxa"/>
          </w:tcPr>
          <w:p w14:paraId="245299C5" w14:textId="7C5F3B72"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lastRenderedPageBreak/>
              <w:t>Խիստ սեղմ է բողոքարկման սուբյեկտների շրջանակը և սուղ են բողոք բերելու ժամկետներ, որպիսի պարագայում ապացույցների հավաքումը և փաստարկված ու հիմնավորված դիմում ներկայացնելը անիրատեսական  է: Բացի այդ արհեստականորեն նեղացված է բողոքարկման առարկայի շրջանակը, օրինակ՝ դիտորդը չի կարող բողոքարկել ընտրական հանձնաժողովի  այն գործողությունը կամ անգործությունը, որն անմիջականորեն չի առնչվում իր՝ դիտորդի իրավունքներին, բայց որը կարող է լինել ընթացակարգային կոպիտ խախտում: Նմանապես, իրավունք չունի նաև վիճարկել իր դիտարկած տեղամասի քվեարկության արդյունքները: Մինչդեռ և վստահված անձը, և դիտորդը, և հանձնաժողովի անդամը</w:t>
            </w:r>
            <w:r w:rsidRPr="002F4EBC">
              <w:rPr>
                <w:rFonts w:ascii="Arian AMU" w:eastAsia="Times New Roman" w:hAnsi="Arian AMU" w:cs="Arian AMU"/>
                <w:color w:val="2F5496" w:themeColor="accent5" w:themeShade="BF"/>
                <w:sz w:val="18"/>
                <w:szCs w:val="18"/>
                <w:lang w:val="hy-AM"/>
              </w:rPr>
              <w:t xml:space="preserve"> և</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հատկապես</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յուրաքանչյուր ոք, որպես իրավունքի հասցեատեր</w:t>
            </w:r>
            <w:r w:rsidRPr="002F4EBC">
              <w:rPr>
                <w:rFonts w:ascii="Arian AMU" w:eastAsia="Times New Roman" w:hAnsi="Arian AMU" w:cs="Arian AMU"/>
                <w:color w:val="2F5496" w:themeColor="accent5" w:themeShade="BF"/>
                <w:sz w:val="18"/>
                <w:szCs w:val="18"/>
              </w:rPr>
              <w:t xml:space="preserve"> պետք իրավունք և հնարավորություն ունենա բողոքարկելու ընթացակարգային խախտումները կամ խախտումներով ընթացող քվեարկության արդյունքները:</w:t>
            </w:r>
            <w:r w:rsidRPr="002F4EBC">
              <w:rPr>
                <w:rStyle w:val="FootnoteReference"/>
                <w:rFonts w:ascii="Arian AMU" w:eastAsia="Times New Roman" w:hAnsi="Arian AMU" w:cs="Arian AMU"/>
                <w:color w:val="2F5496" w:themeColor="accent5" w:themeShade="BF"/>
                <w:sz w:val="18"/>
                <w:szCs w:val="18"/>
              </w:rPr>
              <w:footnoteReference w:id="11"/>
            </w:r>
          </w:p>
          <w:p w14:paraId="6622DCB9" w14:textId="7C118D2A"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Միջազգային իրավունքի համաձայն, ընտրությունը միայն ֆիզիկական մասնակցությունը չէ, այլ ներառում է նաև արդյունքների հավաստի և արդար ամփոփման գործընթացը, և ընտրական վեճերի կապակցությամբ արդյունավետ քննությունը և այդպիսի վեճեր հարուցելու՝ սուբյեկտներ</w:t>
            </w:r>
            <w:r w:rsidR="00DF30B2" w:rsidRPr="002F4EBC">
              <w:rPr>
                <w:rFonts w:ascii="Arian AMU" w:eastAsia="Times New Roman" w:hAnsi="Arian AMU" w:cs="Arian AMU"/>
                <w:color w:val="2F5496" w:themeColor="accent5" w:themeShade="BF"/>
                <w:sz w:val="18"/>
                <w:szCs w:val="18"/>
              </w:rPr>
              <w:t>ի առավել լայն հնարավորությունը:</w:t>
            </w:r>
          </w:p>
        </w:tc>
        <w:tc>
          <w:tcPr>
            <w:tcW w:w="3307" w:type="dxa"/>
          </w:tcPr>
          <w:p w14:paraId="627AA230" w14:textId="77777777"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Վերանայել ընտրական հանձնաժողովների որոշումները, գործողությունները և անգործությունը բողոքարկելու ժամկետները, բողոքարկման առարկայի և սուբյեկտների շրջանակը՝ ներառելով վստահված անձանց, դիտորդներին, </w:t>
            </w:r>
            <w:r w:rsidRPr="002F4EBC">
              <w:rPr>
                <w:rFonts w:ascii="Arian AMU" w:eastAsia="Times New Roman" w:hAnsi="Arian AMU" w:cs="Arian AMU"/>
                <w:color w:val="2F5496" w:themeColor="accent5" w:themeShade="BF"/>
                <w:sz w:val="18"/>
                <w:szCs w:val="18"/>
                <w:lang w:val="hy-AM"/>
              </w:rPr>
              <w:t>դիտորդական առաքելություն իրականացնող ՀԿ-ներին (</w:t>
            </w:r>
            <w:r w:rsidRPr="002F4EBC">
              <w:rPr>
                <w:rFonts w:ascii="Arian AMU" w:eastAsia="Times New Roman" w:hAnsi="Arian AMU" w:cs="Arian AMU"/>
                <w:color w:val="2F5496" w:themeColor="accent5" w:themeShade="BF"/>
                <w:sz w:val="18"/>
                <w:szCs w:val="18"/>
              </w:rPr>
              <w:t>actio popularis</w:t>
            </w:r>
            <w:r w:rsidRPr="002F4EBC">
              <w:rPr>
                <w:rFonts w:ascii="Arian AMU" w:eastAsia="Times New Roman" w:hAnsi="Arian AMU" w:cs="Arian AMU"/>
                <w:color w:val="2F5496" w:themeColor="accent5" w:themeShade="BF"/>
                <w:sz w:val="18"/>
                <w:szCs w:val="18"/>
                <w:lang w:val="hy-AM"/>
              </w:rPr>
              <w:t xml:space="preserve">), </w:t>
            </w:r>
            <w:r w:rsidRPr="002F4EBC">
              <w:rPr>
                <w:rFonts w:ascii="Arian AMU" w:eastAsia="Times New Roman" w:hAnsi="Arian AMU" w:cs="Arian AMU"/>
                <w:color w:val="2F5496" w:themeColor="accent5" w:themeShade="BF"/>
                <w:sz w:val="18"/>
                <w:szCs w:val="18"/>
              </w:rPr>
              <w:t>հանձնաժողովի անդամներին:</w:t>
            </w:r>
          </w:p>
        </w:tc>
      </w:tr>
      <w:tr w:rsidR="00D526FB" w:rsidRPr="002F4EBC" w14:paraId="03803CBD" w14:textId="77777777" w:rsidTr="001967A0">
        <w:tc>
          <w:tcPr>
            <w:tcW w:w="743" w:type="dxa"/>
          </w:tcPr>
          <w:p w14:paraId="4175D724" w14:textId="77777777" w:rsidR="00D526FB" w:rsidRPr="002F4EBC" w:rsidRDefault="00D526FB" w:rsidP="002F4EBC">
            <w:pPr>
              <w:pStyle w:val="ListParagraph"/>
              <w:numPr>
                <w:ilvl w:val="0"/>
                <w:numId w:val="13"/>
              </w:numPr>
              <w:rPr>
                <w:rFonts w:ascii="Arian AMU" w:hAnsi="Arian AMU" w:cs="Arian AMU"/>
                <w:color w:val="2F5496" w:themeColor="accent5" w:themeShade="BF"/>
                <w:sz w:val="18"/>
                <w:szCs w:val="18"/>
              </w:rPr>
            </w:pPr>
          </w:p>
        </w:tc>
        <w:tc>
          <w:tcPr>
            <w:tcW w:w="1327" w:type="dxa"/>
          </w:tcPr>
          <w:p w14:paraId="30A712D4" w14:textId="10404E69" w:rsidR="00460973" w:rsidRDefault="00D526FB"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Հոդված 48</w:t>
            </w:r>
            <w:r w:rsidR="00460973">
              <w:rPr>
                <w:rFonts w:ascii="Arian AMU" w:hAnsi="Arian AMU" w:cs="Arian AMU"/>
                <w:color w:val="2F5496" w:themeColor="accent5" w:themeShade="BF"/>
                <w:sz w:val="18"/>
                <w:szCs w:val="18"/>
              </w:rPr>
              <w:t>,</w:t>
            </w:r>
            <w:r w:rsidRPr="002F4EBC">
              <w:rPr>
                <w:rFonts w:ascii="Arian AMU" w:hAnsi="Arian AMU" w:cs="Arian AMU"/>
                <w:color w:val="2F5496" w:themeColor="accent5" w:themeShade="BF"/>
                <w:sz w:val="18"/>
                <w:szCs w:val="18"/>
              </w:rPr>
              <w:t xml:space="preserve"> մաս 3, </w:t>
            </w:r>
          </w:p>
          <w:p w14:paraId="39AE0E4A" w14:textId="148A147A"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hAnsi="Arian AMU" w:cs="Arian AMU"/>
                <w:color w:val="2F5496" w:themeColor="accent5" w:themeShade="BF"/>
                <w:sz w:val="18"/>
                <w:szCs w:val="18"/>
              </w:rPr>
              <w:t>կետ 3</w:t>
            </w:r>
          </w:p>
        </w:tc>
        <w:tc>
          <w:tcPr>
            <w:tcW w:w="4140" w:type="dxa"/>
          </w:tcPr>
          <w:p w14:paraId="1A37FFC9" w14:textId="7777777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Ընտրական տեղամասում քվեարկության արդյունքներն անվավեր ճանաչելու դիմում կարող են ներկայացնել`</w:t>
            </w:r>
          </w:p>
          <w:p w14:paraId="65670F69" w14:textId="715C94F6" w:rsidR="00D526FB" w:rsidRPr="002F4EBC" w:rsidRDefault="00D526FB"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3)</w:t>
            </w:r>
            <w:r w:rsidRPr="002F4EBC">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lang w:val="hy-AM"/>
              </w:rPr>
              <w:t>ընտրություններին մասնակցող կուսակցության ընտրական ցուցակում ընդգրկված թեկնածուն, եթե ներկա է եղել տվյալ ընտրական տեղամասում քվեարկության արդյունքների ամփոփմանը.</w:t>
            </w:r>
          </w:p>
        </w:tc>
        <w:tc>
          <w:tcPr>
            <w:tcW w:w="5130" w:type="dxa"/>
          </w:tcPr>
          <w:p w14:paraId="3DC729E1" w14:textId="666D742E"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Ինչպես գործող օրենսգիրքն, այնպես էլ  նախագիծը սահմանափակում է թեկնածուի՝ քվեարկության արդյունքները բողոքարկելու իրավունքը, այն պայմանավորելով տեղամասում հաշվարկին ներկա գտնվելու հանգամանքով: Եթե վստահված անձի դեպքում սա կարող է ընդունելի մոտեցում համարվել, ապա թեկնածուի դեպքում անընդունելի է, քանի որ վերջինս ֆիզիկապես հնարավորություն չունի միաժամանակ ներկա </w:t>
            </w:r>
            <w:r w:rsidR="000304B3" w:rsidRPr="002F4EBC">
              <w:rPr>
                <w:rFonts w:ascii="Arian AMU" w:eastAsia="Times New Roman" w:hAnsi="Arian AMU" w:cs="Arian AMU"/>
                <w:color w:val="2F5496" w:themeColor="accent5" w:themeShade="BF"/>
                <w:sz w:val="18"/>
                <w:szCs w:val="18"/>
              </w:rPr>
              <w:t>լինելու</w:t>
            </w:r>
            <w:r w:rsidRPr="002F4EBC">
              <w:rPr>
                <w:rFonts w:ascii="Arian AMU" w:eastAsia="Times New Roman" w:hAnsi="Arian AMU" w:cs="Arian AMU"/>
                <w:color w:val="2F5496" w:themeColor="accent5" w:themeShade="BF"/>
                <w:sz w:val="18"/>
                <w:szCs w:val="18"/>
              </w:rPr>
              <w:t xml:space="preserve"> բոլոր տեղամասերի հաշվարկին, բայց որպես ընտրությունների ելքով անմիջականորեն շահագրգռված  անձ,  որևէ տեղամասի արդյունքների  վերաբերյալ կասկած ունենալու դեպքում պետք է իրավունք ունենա ներկայացնելու արդյունքներն անվավեր ճանաչելու դիմում: </w:t>
            </w:r>
          </w:p>
        </w:tc>
        <w:tc>
          <w:tcPr>
            <w:tcW w:w="3307" w:type="dxa"/>
          </w:tcPr>
          <w:p w14:paraId="1C9E6472" w14:textId="100EE3C1"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որ թեկնածուն իրավունք ունի սահմանված կարգով և ժամկետներում բողոքարկելու տվյալ ընտրական տեղամասում քվեարկության արդյունքները`  անկախ տեղամասում քվեարկության արդյունքների ամփոփմանը ներկա լինելու հանգամանքից:</w:t>
            </w:r>
          </w:p>
        </w:tc>
      </w:tr>
      <w:tr w:rsidR="00D526FB" w:rsidRPr="002F4EBC" w14:paraId="138547A8" w14:textId="77777777" w:rsidTr="001967A0">
        <w:tc>
          <w:tcPr>
            <w:tcW w:w="743" w:type="dxa"/>
          </w:tcPr>
          <w:p w14:paraId="764AC6C3"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lang w:val="hy-AM"/>
              </w:rPr>
            </w:pPr>
          </w:p>
        </w:tc>
        <w:tc>
          <w:tcPr>
            <w:tcW w:w="1327" w:type="dxa"/>
          </w:tcPr>
          <w:p w14:paraId="17F90768" w14:textId="1C36E8BA"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48</w:t>
            </w:r>
            <w:r w:rsidR="00460973">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մաս 4 </w:t>
            </w:r>
          </w:p>
        </w:tc>
        <w:tc>
          <w:tcPr>
            <w:tcW w:w="4140" w:type="dxa"/>
          </w:tcPr>
          <w:p w14:paraId="73E47F23" w14:textId="6667D58F" w:rsidR="00D526FB" w:rsidRPr="002F4EBC" w:rsidRDefault="00D526FB"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Եթե ընտրական</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հանձնաժողովը գտնում է, որ</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ներկայացված դիմումը</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 xml:space="preserve">չի համապատասխանում սույն հոդվածի և 49-րդ հոդվածի պահանջներին, ապա մերժում է վարչական վարույթի հարուցումը: </w:t>
            </w:r>
          </w:p>
          <w:p w14:paraId="479DEE68" w14:textId="2D8049CA" w:rsidR="00D526FB" w:rsidRPr="002F4EBC" w:rsidRDefault="00D526FB"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Այդ</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դեպքում</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ընտրական հանձնաժողովն իրավունք</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ունի սեփական</w:t>
            </w:r>
            <w:r w:rsidRPr="002F4EBC">
              <w:rPr>
                <w:rFonts w:ascii="Arian AMU" w:eastAsia="Times New Roman" w:hAnsi="Arian AMU" w:cs="Arian AMU"/>
                <w:color w:val="2F5496" w:themeColor="accent5" w:themeShade="BF"/>
                <w:sz w:val="18"/>
                <w:szCs w:val="18"/>
                <w:lang w:val="en-US"/>
              </w:rPr>
              <w:t xml:space="preserve"> </w:t>
            </w:r>
            <w:r w:rsidRPr="002F4EBC">
              <w:rPr>
                <w:rFonts w:ascii="Arian AMU" w:eastAsia="Times New Roman" w:hAnsi="Arian AMU" w:cs="Arian AMU"/>
                <w:color w:val="2F5496" w:themeColor="accent5" w:themeShade="BF"/>
                <w:sz w:val="18"/>
                <w:szCs w:val="18"/>
              </w:rPr>
              <w:t>նախաձեռնությամբ իրականացնելու վարչական վարույթներ:</w:t>
            </w:r>
          </w:p>
        </w:tc>
        <w:tc>
          <w:tcPr>
            <w:tcW w:w="5130" w:type="dxa"/>
          </w:tcPr>
          <w:p w14:paraId="10CFEC84" w14:textId="26440AD4"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Քննարկվող դրույթով սեփական նախաձեռնությամբ վարույթ հարուցելու հանձնաժողովի իրավունքը որևէ կոնկրետություն չի պարունակում, ինչը կարող է այդ իրավունքի չարաշահման տեղիք տալ:</w:t>
            </w:r>
            <w:r w:rsidRPr="002F4EBC">
              <w:rPr>
                <w:rFonts w:ascii="Arian AMU" w:eastAsia="Times New Roman" w:hAnsi="Arian AMU" w:cs="Arian AMU"/>
                <w:color w:val="2F5496" w:themeColor="accent5" w:themeShade="BF"/>
                <w:sz w:val="18"/>
                <w:szCs w:val="18"/>
              </w:rPr>
              <w:t xml:space="preserve"> Ուստի</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եթե մերժված դիմումով ներկայացված են եղել այնպիսի փաստեր, որոնք խոսում են առերևույթ խախտումների առկայության մասին, ապա հանձնաժողովները պարտավոր են  </w:t>
            </w:r>
            <w:r w:rsidRPr="002F4EBC">
              <w:rPr>
                <w:rFonts w:ascii="Arian AMU" w:eastAsia="Times New Roman" w:hAnsi="Arian AMU" w:cs="Arian AMU"/>
                <w:color w:val="2F5496" w:themeColor="accent5" w:themeShade="BF"/>
                <w:sz w:val="18"/>
                <w:szCs w:val="18"/>
                <w:lang w:val="hy-AM"/>
              </w:rPr>
              <w:t>առերևույթ խախտումների առկայության դեպքում իրականացնել արդյունավետ քննություն:</w:t>
            </w:r>
          </w:p>
        </w:tc>
        <w:tc>
          <w:tcPr>
            <w:tcW w:w="3307" w:type="dxa"/>
          </w:tcPr>
          <w:p w14:paraId="13B14A8A" w14:textId="5F26691E"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t>Սահմանել, որ դիմումներում առերևույթ խախտումների դեպքերով հանձնաժողովները պարտավոր են սեփական նախաձեռնությամբ վարույթ հարուցել:</w:t>
            </w:r>
          </w:p>
        </w:tc>
      </w:tr>
      <w:tr w:rsidR="00D526FB" w:rsidRPr="002F4EBC" w14:paraId="65C2FC78" w14:textId="77777777" w:rsidTr="001967A0">
        <w:tc>
          <w:tcPr>
            <w:tcW w:w="743" w:type="dxa"/>
          </w:tcPr>
          <w:p w14:paraId="0ABEF9C4"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lang w:val="hy-AM"/>
              </w:rPr>
            </w:pPr>
          </w:p>
        </w:tc>
        <w:tc>
          <w:tcPr>
            <w:tcW w:w="1327" w:type="dxa"/>
          </w:tcPr>
          <w:p w14:paraId="0C9B4C6A" w14:textId="0E0CCD91" w:rsidR="00D526FB" w:rsidRPr="002F4EBC" w:rsidRDefault="00D526FB"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48</w:t>
            </w:r>
            <w:r w:rsidR="00460973">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մաս 8</w:t>
            </w:r>
          </w:p>
        </w:tc>
        <w:tc>
          <w:tcPr>
            <w:tcW w:w="4140" w:type="dxa"/>
          </w:tcPr>
          <w:p w14:paraId="3CCF464A" w14:textId="3A524512"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Ընտրական հանձնաժողովների որոշումները, գործողությունները (անգործությունը)  վերադաս  ընտրական  հանձնաժողով  բողոքարկելու  դեպքում  բողոք ներկայացնող կողմը կրում</w:t>
            </w:r>
            <w:r w:rsidRPr="002F4EBC">
              <w:rPr>
                <w:rFonts w:ascii="Arian AMU" w:eastAsia="Times New Roman" w:hAnsi="Arian AMU" w:cs="Arian AMU"/>
                <w:color w:val="2F5496" w:themeColor="accent5" w:themeShade="BF"/>
                <w:sz w:val="18"/>
                <w:szCs w:val="18"/>
                <w:lang w:val="hy-AM"/>
              </w:rPr>
              <w:tab/>
              <w:t>է իր ներկայացրած</w:t>
            </w:r>
            <w:r w:rsidRPr="002F4EBC">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lang w:val="hy-AM"/>
              </w:rPr>
              <w:t>փաստական հանգամանքների ապացուցման բեռը, իսկ  ընտրական հանձնաժողովը` իր  կայացրած որոշման հիմքում ընկած  փաստական  հանգամանքների ապացուցման  բեռը:  Բողոքը  քննող  ընտրական հանձնաժողովն ի պաշտոնե կարող է ապացույցներ հայթայթել:</w:t>
            </w:r>
          </w:p>
        </w:tc>
        <w:tc>
          <w:tcPr>
            <w:tcW w:w="5130" w:type="dxa"/>
          </w:tcPr>
          <w:p w14:paraId="76C85F2B" w14:textId="36EA913A" w:rsidR="00D526FB" w:rsidRPr="002F4EBC" w:rsidRDefault="00D526FB"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Ապացուցման բեռը կողմերի միջև բաշխելու նախագծով առաջարկված տարբերակի դեպքում բողոք բերող կողմը հիմնականում իր տիրապետության տակ չի ունենում բողոքը հիմնավորող ապացույցները, ուստի անհրաժեշտ է սահմանել, որ նման ապացույցներ ներկայացնելու հնարավորության բացակայության դեպքում այդ բեռը դրվի հանձնաժողովների վրա: Բացի այդ, այս դրույթը որևէ կերպ չի նախատեսում ընտրական հանձնաժողովների որոշումների հիմնավորվածության և պատճառաբանվածության պահանջ: </w:t>
            </w:r>
          </w:p>
        </w:tc>
        <w:tc>
          <w:tcPr>
            <w:tcW w:w="3307" w:type="dxa"/>
          </w:tcPr>
          <w:p w14:paraId="7FF7F019" w14:textId="438DE15C" w:rsidR="00D526FB" w:rsidRPr="00460973" w:rsidRDefault="00D526FB" w:rsidP="00460973">
            <w:pPr>
              <w:pStyle w:val="CommentText"/>
              <w:spacing w:after="0" w:line="240" w:lineRule="auto"/>
              <w:rPr>
                <w:rFonts w:ascii="Arian AMU" w:eastAsia="Times New Roman" w:hAnsi="Arian AMU" w:cs="Arian AMU"/>
                <w:color w:val="2F5496" w:themeColor="accent5" w:themeShade="BF"/>
                <w:sz w:val="18"/>
                <w:szCs w:val="18"/>
                <w:lang w:val="en-US"/>
              </w:rPr>
            </w:pPr>
            <w:r w:rsidRPr="002F4EBC">
              <w:rPr>
                <w:rFonts w:ascii="Arian AMU" w:eastAsia="Times New Roman" w:hAnsi="Arian AMU" w:cs="Arian AMU"/>
                <w:color w:val="2F5496" w:themeColor="accent5" w:themeShade="BF"/>
                <w:sz w:val="18"/>
                <w:szCs w:val="18"/>
                <w:lang w:val="en-US"/>
              </w:rPr>
              <w:t>Ս</w:t>
            </w:r>
            <w:r w:rsidRPr="002F4EBC">
              <w:rPr>
                <w:rFonts w:ascii="Arian AMU" w:eastAsia="Times New Roman" w:hAnsi="Arian AMU" w:cs="Arian AMU"/>
                <w:color w:val="2F5496" w:themeColor="accent5" w:themeShade="BF"/>
                <w:sz w:val="18"/>
                <w:szCs w:val="18"/>
              </w:rPr>
              <w:t xml:space="preserve">ահմանել </w:t>
            </w:r>
            <w:r w:rsidRPr="002F4EBC">
              <w:rPr>
                <w:rFonts w:ascii="Arian AMU" w:eastAsia="Times New Roman" w:hAnsi="Arian AMU" w:cs="Arian AMU"/>
                <w:color w:val="2F5496" w:themeColor="accent5" w:themeShade="BF"/>
                <w:sz w:val="18"/>
                <w:szCs w:val="18"/>
                <w:lang w:val="en-US"/>
              </w:rPr>
              <w:t xml:space="preserve">հանձնաժողովների </w:t>
            </w:r>
            <w:r w:rsidRPr="002F4EBC">
              <w:rPr>
                <w:rFonts w:ascii="Arian AMU" w:eastAsia="Times New Roman" w:hAnsi="Arian AMU" w:cs="Arian AMU"/>
                <w:color w:val="2F5496" w:themeColor="accent5" w:themeShade="BF"/>
                <w:sz w:val="18"/>
                <w:szCs w:val="18"/>
              </w:rPr>
              <w:t xml:space="preserve">որոշումների հիմնավորվածության և պատճառաբանվածության </w:t>
            </w:r>
            <w:r w:rsidRPr="002F4EBC">
              <w:rPr>
                <w:rFonts w:ascii="Arian AMU" w:eastAsia="Times New Roman" w:hAnsi="Arian AMU" w:cs="Arian AMU"/>
                <w:color w:val="2F5496" w:themeColor="accent5" w:themeShade="BF"/>
                <w:sz w:val="18"/>
                <w:szCs w:val="18"/>
                <w:lang w:val="en-US"/>
              </w:rPr>
              <w:t xml:space="preserve">օրենսդրական </w:t>
            </w:r>
            <w:r w:rsidRPr="002F4EBC">
              <w:rPr>
                <w:rFonts w:ascii="Arian AMU" w:eastAsia="Times New Roman" w:hAnsi="Arian AMU" w:cs="Arian AMU"/>
                <w:color w:val="2F5496" w:themeColor="accent5" w:themeShade="BF"/>
                <w:sz w:val="18"/>
                <w:szCs w:val="18"/>
              </w:rPr>
              <w:t xml:space="preserve">պահանջը, ինչպես նաև </w:t>
            </w:r>
            <w:r w:rsidRPr="002F4EBC">
              <w:rPr>
                <w:rFonts w:ascii="Arian AMU" w:eastAsia="Times New Roman" w:hAnsi="Arian AMU" w:cs="Arian AMU"/>
                <w:color w:val="2F5496" w:themeColor="accent5" w:themeShade="BF"/>
                <w:sz w:val="18"/>
                <w:szCs w:val="18"/>
                <w:lang w:val="en-US"/>
              </w:rPr>
              <w:t xml:space="preserve">հստակեցնել </w:t>
            </w:r>
            <w:r w:rsidRPr="002F4EBC">
              <w:rPr>
                <w:rFonts w:ascii="Arian AMU" w:eastAsia="Times New Roman" w:hAnsi="Arian AMU" w:cs="Arian AMU"/>
                <w:color w:val="2F5496" w:themeColor="accent5" w:themeShade="BF"/>
                <w:sz w:val="18"/>
                <w:szCs w:val="18"/>
              </w:rPr>
              <w:t>ապացույցների հայթայթման անհրաժեշտության հարցը</w:t>
            </w:r>
            <w:r w:rsidRPr="002F4EBC">
              <w:rPr>
                <w:rFonts w:ascii="Arian AMU" w:eastAsia="Times New Roman" w:hAnsi="Arian AMU" w:cs="Arian AMU"/>
                <w:color w:val="2F5496" w:themeColor="accent5" w:themeShade="BF"/>
                <w:sz w:val="18"/>
                <w:szCs w:val="18"/>
                <w:lang w:val="en-US"/>
              </w:rPr>
              <w:t xml:space="preserve">: Նման հնարավորության բացակայության հիմնավորման դեպքում </w:t>
            </w:r>
            <w:r w:rsidRPr="002F4EBC">
              <w:rPr>
                <w:rFonts w:ascii="Arian AMU" w:eastAsia="Times New Roman" w:hAnsi="Arian AMU" w:cs="Arian AMU"/>
                <w:color w:val="2F5496" w:themeColor="accent5" w:themeShade="BF"/>
                <w:sz w:val="18"/>
                <w:szCs w:val="18"/>
              </w:rPr>
              <w:t xml:space="preserve">բողոք բերած կողմից այդ բեռը տեղափոխել </w:t>
            </w:r>
            <w:r w:rsidR="00460973">
              <w:rPr>
                <w:rFonts w:ascii="Arian AMU" w:eastAsia="Times New Roman" w:hAnsi="Arian AMU" w:cs="Arian AMU"/>
                <w:color w:val="2F5496" w:themeColor="accent5" w:themeShade="BF"/>
                <w:sz w:val="18"/>
                <w:szCs w:val="18"/>
                <w:lang w:val="en-US"/>
              </w:rPr>
              <w:t>հանձնաժողովի վրա:</w:t>
            </w:r>
          </w:p>
        </w:tc>
      </w:tr>
      <w:tr w:rsidR="00D526FB" w:rsidRPr="002F4EBC" w14:paraId="4186CE53" w14:textId="77777777" w:rsidTr="001967A0">
        <w:tc>
          <w:tcPr>
            <w:tcW w:w="743" w:type="dxa"/>
          </w:tcPr>
          <w:p w14:paraId="6E8E3C9C" w14:textId="77777777" w:rsidR="00D526FB" w:rsidRPr="002F4EBC" w:rsidRDefault="00D526FB" w:rsidP="002F4EBC">
            <w:pPr>
              <w:pStyle w:val="ListParagraph"/>
              <w:numPr>
                <w:ilvl w:val="0"/>
                <w:numId w:val="13"/>
              </w:numPr>
              <w:rPr>
                <w:rFonts w:ascii="Arian AMU" w:eastAsia="Times New Roman" w:hAnsi="Arian AMU" w:cs="Arian AMU"/>
                <w:color w:val="2F5496" w:themeColor="accent5" w:themeShade="BF"/>
                <w:sz w:val="18"/>
                <w:szCs w:val="18"/>
                <w:lang w:val="hy-AM"/>
              </w:rPr>
            </w:pPr>
          </w:p>
        </w:tc>
        <w:tc>
          <w:tcPr>
            <w:tcW w:w="1327" w:type="dxa"/>
          </w:tcPr>
          <w:p w14:paraId="527011F9" w14:textId="018AF221" w:rsidR="00697384" w:rsidRPr="002F4EBC" w:rsidRDefault="00697384"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48</w:t>
            </w:r>
            <w:r w:rsidR="00460973">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մաս 10, </w:t>
            </w:r>
          </w:p>
          <w:p w14:paraId="3310A8AA" w14:textId="7C84005A" w:rsidR="00D526FB" w:rsidRPr="002F4EBC" w:rsidRDefault="00697384"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t xml:space="preserve">5-րդ </w:t>
            </w:r>
            <w:r w:rsidRPr="002F4EBC">
              <w:rPr>
                <w:rFonts w:ascii="Arian AMU" w:eastAsia="Times New Roman" w:hAnsi="Arian AMU" w:cs="Arian AMU"/>
                <w:color w:val="2F5496" w:themeColor="accent5" w:themeShade="BF"/>
                <w:sz w:val="18"/>
                <w:szCs w:val="18"/>
                <w:lang w:val="hy-AM"/>
              </w:rPr>
              <w:t>պարբ</w:t>
            </w:r>
          </w:p>
        </w:tc>
        <w:tc>
          <w:tcPr>
            <w:tcW w:w="4140" w:type="dxa"/>
          </w:tcPr>
          <w:p w14:paraId="21234439" w14:textId="54FCDBD7" w:rsidR="00D526FB" w:rsidRPr="002F4EBC" w:rsidRDefault="00D526FB"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Ընտրության արդյունքներն անվավեր ճանաչելու մասին դիմում համապատասխան ընտրական հանձնաժողով կարող է ներկայացվել </w:t>
            </w:r>
            <w:r w:rsidRPr="002F4EBC">
              <w:rPr>
                <w:rFonts w:ascii="Arian AMU" w:eastAsia="Times New Roman" w:hAnsi="Arian AMU" w:cs="Arian AMU"/>
                <w:color w:val="2F5496" w:themeColor="accent5" w:themeShade="BF"/>
                <w:sz w:val="18"/>
                <w:szCs w:val="18"/>
                <w:lang w:val="hy-AM"/>
              </w:rPr>
              <w:lastRenderedPageBreak/>
              <w:t>ընտրության արդյունքներն ամփոփելու համար սույն օրենսգրքով սահմանված համապատասխան ժամկետի ավարտից ոչ ուշ, քան 2 օր առաջ` մինչև ժամը 18.00-ն: Ընտրության արդյունքներն անվավեր ճանաչելու մասին դիմումների քննարկումը կատարվում</w:t>
            </w:r>
            <w:r w:rsidRPr="002F4EBC">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lang w:val="hy-AM"/>
              </w:rPr>
              <w:t>է ընտրությունների արդյունքների ամփոփման  շրջանակում, և դրանց մասին առանձին որոշում չի կայացվում:</w:t>
            </w:r>
          </w:p>
        </w:tc>
        <w:tc>
          <w:tcPr>
            <w:tcW w:w="5130" w:type="dxa"/>
          </w:tcPr>
          <w:p w14:paraId="0E216A76" w14:textId="33883CEB" w:rsidR="00D526FB" w:rsidRPr="002F4EBC" w:rsidRDefault="00D526FB"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Այս կարգավորումը առաջացնում է կոնկրետ խոչընդոտ</w:t>
            </w:r>
            <w:r w:rsidRPr="002F4EBC">
              <w:rPr>
                <w:rFonts w:ascii="Arian AMU" w:eastAsia="Times New Roman" w:hAnsi="Arian AMU" w:cs="Arian AMU"/>
                <w:color w:val="2F5496" w:themeColor="accent5" w:themeShade="BF"/>
                <w:sz w:val="18"/>
                <w:szCs w:val="18"/>
                <w:lang w:val="en-US"/>
              </w:rPr>
              <w:t>,</w:t>
            </w:r>
            <w:r w:rsidRPr="002F4EBC">
              <w:rPr>
                <w:rFonts w:ascii="Arian AMU" w:eastAsia="Times New Roman" w:hAnsi="Arian AMU" w:cs="Arian AMU"/>
                <w:color w:val="2F5496" w:themeColor="accent5" w:themeShade="BF"/>
                <w:sz w:val="18"/>
                <w:szCs w:val="18"/>
              </w:rPr>
              <w:t xml:space="preserve"> երբ երկու որոշումները միացվում են դրանց առանձին բողոքարկումն անհնար է դարձվում իրավակիրառ </w:t>
            </w:r>
            <w:r w:rsidRPr="002F4EBC">
              <w:rPr>
                <w:rFonts w:ascii="Arian AMU" w:eastAsia="Times New Roman" w:hAnsi="Arian AMU" w:cs="Arian AMU"/>
                <w:color w:val="2F5496" w:themeColor="accent5" w:themeShade="BF"/>
                <w:sz w:val="18"/>
                <w:szCs w:val="18"/>
              </w:rPr>
              <w:lastRenderedPageBreak/>
              <w:t>պրակտիկայում</w:t>
            </w:r>
          </w:p>
          <w:p w14:paraId="60FCF69A"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tc>
        <w:tc>
          <w:tcPr>
            <w:tcW w:w="3307" w:type="dxa"/>
          </w:tcPr>
          <w:p w14:paraId="32FDEC49" w14:textId="0F2B4B04" w:rsidR="00D526FB" w:rsidRPr="002F4EBC" w:rsidRDefault="00460973" w:rsidP="002F4EBC">
            <w:pPr>
              <w:pStyle w:val="CommentText"/>
              <w:spacing w:after="0" w:line="240" w:lineRule="auto"/>
              <w:rPr>
                <w:rFonts w:ascii="Arian AMU" w:eastAsia="Times New Roman" w:hAnsi="Arian AMU" w:cs="Arian AMU"/>
                <w:color w:val="2F5496" w:themeColor="accent5" w:themeShade="BF"/>
                <w:sz w:val="18"/>
                <w:szCs w:val="18"/>
              </w:rPr>
            </w:pPr>
            <w:r>
              <w:rPr>
                <w:rFonts w:ascii="Arian AMU" w:eastAsia="Times New Roman" w:hAnsi="Arian AMU" w:cs="Arian AMU"/>
                <w:color w:val="2F5496" w:themeColor="accent5" w:themeShade="BF"/>
                <w:sz w:val="18"/>
                <w:szCs w:val="18"/>
                <w:lang w:val="en-US"/>
              </w:rPr>
              <w:lastRenderedPageBreak/>
              <w:t>Սահմանել</w:t>
            </w:r>
            <w:r w:rsidR="00D526FB" w:rsidRPr="002F4EBC">
              <w:rPr>
                <w:rFonts w:ascii="Arian AMU" w:eastAsia="Times New Roman" w:hAnsi="Arian AMU" w:cs="Arian AMU"/>
                <w:color w:val="2F5496" w:themeColor="accent5" w:themeShade="BF"/>
                <w:sz w:val="18"/>
                <w:szCs w:val="18"/>
              </w:rPr>
              <w:t xml:space="preserve">, որ բոլոր ժամկետանց դիմումների, բողոքների հարցը հանձնաժողովները լուծում են իրենց </w:t>
            </w:r>
            <w:r w:rsidR="00D526FB" w:rsidRPr="002F4EBC">
              <w:rPr>
                <w:rFonts w:ascii="Arian AMU" w:eastAsia="Times New Roman" w:hAnsi="Arian AMU" w:cs="Arian AMU"/>
                <w:color w:val="2F5496" w:themeColor="accent5" w:themeShade="BF"/>
                <w:sz w:val="18"/>
                <w:szCs w:val="18"/>
              </w:rPr>
              <w:lastRenderedPageBreak/>
              <w:t xml:space="preserve">վերջնական որոշումներով: </w:t>
            </w:r>
            <w:r w:rsidR="000304B3" w:rsidRPr="002F4EBC">
              <w:rPr>
                <w:rFonts w:ascii="Arian AMU" w:eastAsia="Times New Roman" w:hAnsi="Arian AMU" w:cs="Arian AMU"/>
                <w:color w:val="2F5496" w:themeColor="accent5" w:themeShade="BF"/>
                <w:sz w:val="18"/>
                <w:szCs w:val="18"/>
                <w:lang w:val="en-US"/>
              </w:rPr>
              <w:t>Ս</w:t>
            </w:r>
            <w:r w:rsidR="00D526FB" w:rsidRPr="002F4EBC">
              <w:rPr>
                <w:rFonts w:ascii="Arian AMU" w:eastAsia="Times New Roman" w:hAnsi="Arian AMU" w:cs="Arian AMU"/>
                <w:color w:val="2F5496" w:themeColor="accent5" w:themeShade="BF"/>
                <w:sz w:val="18"/>
                <w:szCs w:val="18"/>
              </w:rPr>
              <w:t>ա կապահովի ձևական պատճառներով դրանք մերժելու հնարավորությունը</w:t>
            </w:r>
          </w:p>
          <w:p w14:paraId="638D5F1D" w14:textId="77777777" w:rsidR="00D526FB" w:rsidRPr="002F4EBC" w:rsidRDefault="00D526FB" w:rsidP="002F4EBC">
            <w:pPr>
              <w:rPr>
                <w:rFonts w:ascii="Arian AMU" w:eastAsia="Times New Roman" w:hAnsi="Arian AMU" w:cs="Arian AMU"/>
                <w:color w:val="2F5496" w:themeColor="accent5" w:themeShade="BF"/>
                <w:sz w:val="18"/>
                <w:szCs w:val="18"/>
                <w:lang w:val="hy-AM"/>
              </w:rPr>
            </w:pPr>
          </w:p>
        </w:tc>
      </w:tr>
      <w:tr w:rsidR="00992C87" w:rsidRPr="002F4EBC" w14:paraId="1F82A8BF" w14:textId="77777777" w:rsidTr="001967A0">
        <w:tc>
          <w:tcPr>
            <w:tcW w:w="743" w:type="dxa"/>
          </w:tcPr>
          <w:p w14:paraId="7184805C" w14:textId="48616F1B"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lang w:val="hy-AM"/>
              </w:rPr>
            </w:pPr>
            <w:r w:rsidRPr="002F4EBC">
              <w:rPr>
                <w:rFonts w:ascii="Arian AMU" w:hAnsi="Arian AMU" w:cs="Arian AMU"/>
                <w:sz w:val="18"/>
                <w:szCs w:val="18"/>
              </w:rPr>
              <w:lastRenderedPageBreak/>
              <w:br w:type="page"/>
            </w:r>
          </w:p>
        </w:tc>
        <w:tc>
          <w:tcPr>
            <w:tcW w:w="1327" w:type="dxa"/>
          </w:tcPr>
          <w:p w14:paraId="32BAA1C1" w14:textId="5516B363"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48</w:t>
            </w:r>
            <w:r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մաս 11</w:t>
            </w:r>
          </w:p>
        </w:tc>
        <w:tc>
          <w:tcPr>
            <w:tcW w:w="4140" w:type="dxa"/>
          </w:tcPr>
          <w:p w14:paraId="3CDC425A" w14:textId="58DE9734" w:rsidR="00992C87" w:rsidRPr="002F4EBC" w:rsidRDefault="00992C87" w:rsidP="002F4EBC">
            <w:pPr>
              <w:tabs>
                <w:tab w:val="left" w:pos="993"/>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Եթե դիմումի քննարկման արդյունքով տարածքային ընտրական հանձնաժողովը հանգում է այն եզրակացության, որ քվեարկության ընթացքում տեղի են ունեցել սույն օրենսգրքի  պահանջների  այնպիսի  խախտումներ,  որոնք  կարող  էին  էապես  ազդել քվեարկության արդյունքների վրա, և եթե հնարավոր չէ պարզել քվեարկության իրական արդյունքները, իսկ խախտումը արտահայտված չէ անճշտություններում ապա այդ  ընտրական տեղամասում քվեարկության արդյունքները տարածքային ընտրական հանձնաժողովն անվավեր է ճանաչում: Այդ դեպքում նյութերն ուղարկվում են դատախազություն:</w:t>
            </w:r>
          </w:p>
        </w:tc>
        <w:tc>
          <w:tcPr>
            <w:tcW w:w="5130" w:type="dxa"/>
          </w:tcPr>
          <w:p w14:paraId="4274EDF5" w14:textId="73CF74B6"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Ձևակերպումը պետք է առավել ճկուն դարձնել</w:t>
            </w:r>
            <w:r w:rsidR="000304B3" w:rsidRPr="002F4EBC">
              <w:rPr>
                <w:rFonts w:ascii="Arian AMU" w:eastAsia="Times New Roman" w:hAnsi="Arian AMU" w:cs="Arian AMU"/>
                <w:color w:val="2F5496" w:themeColor="accent5" w:themeShade="BF"/>
                <w:sz w:val="18"/>
                <w:szCs w:val="18"/>
                <w:lang w:val="en-US"/>
              </w:rPr>
              <w:t>,</w:t>
            </w:r>
            <w:r w:rsidRPr="002F4EBC">
              <w:rPr>
                <w:rFonts w:ascii="Arian AMU" w:eastAsia="Times New Roman" w:hAnsi="Arian AMU" w:cs="Arian AMU"/>
                <w:color w:val="2F5496" w:themeColor="accent5" w:themeShade="BF"/>
                <w:sz w:val="18"/>
                <w:szCs w:val="18"/>
              </w:rPr>
              <w:t xml:space="preserve"> որպեսզի հնարավոր դարձվի ընտրախախտումների դեմ պայքարի արդյունավետ քաղաքականությունը</w:t>
            </w:r>
          </w:p>
          <w:p w14:paraId="68EA5D58" w14:textId="15E6BAA4"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Քանի որ նկարագրված դեպքում խախտումը արտահայտված չէ անճշտություններում, իրականում գրեթե բացակայում է այդ խախտումների ազդեցության գնահատումը հատկապես դրանց էական լինելու հանգամանքը, ինչ</w:t>
            </w:r>
            <w:r w:rsidR="000304B3" w:rsidRPr="002F4EBC">
              <w:rPr>
                <w:rFonts w:ascii="Arian AMU" w:eastAsia="Times New Roman" w:hAnsi="Arian AMU" w:cs="Arian AMU"/>
                <w:color w:val="2F5496" w:themeColor="accent5" w:themeShade="BF"/>
                <w:sz w:val="18"/>
                <w:szCs w:val="18"/>
              </w:rPr>
              <w:t>ն</w:t>
            </w:r>
            <w:r w:rsidRPr="002F4EBC">
              <w:rPr>
                <w:rFonts w:ascii="Arian AMU" w:eastAsia="Times New Roman" w:hAnsi="Arian AMU" w:cs="Arian AMU"/>
                <w:color w:val="2F5496" w:themeColor="accent5" w:themeShade="BF"/>
                <w:sz w:val="18"/>
                <w:szCs w:val="18"/>
                <w:lang w:val="hy-AM"/>
              </w:rPr>
              <w:t xml:space="preserve"> իր հերթին ԸՕ իմաստով ոչ չափելի է (այն բացահայտված չէ ոչ մի տեղ): Ուստի իրականության մեջ այն հանգեցնում է այս դրույթի կիրառության անհնարինության: Սակայն հանձնաժողովը պետք է հնարավորություն ունենա որոշակիորեն ազատ գործելու:</w:t>
            </w:r>
          </w:p>
        </w:tc>
        <w:tc>
          <w:tcPr>
            <w:tcW w:w="3307" w:type="dxa"/>
          </w:tcPr>
          <w:p w14:paraId="2A3EC1B0" w14:textId="6F0E8729"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Անհրաժեշտ է « ... էապես  ազդել քվեարկության արդյունքների վրա...» եզրը փոխարինել « ... ունակ է   ազդել քվեարկության արդյունքների վրա ...» ձևակերպմամբ</w:t>
            </w:r>
            <w:r w:rsidR="00697384" w:rsidRPr="002F4EBC">
              <w:rPr>
                <w:rFonts w:ascii="Arian AMU" w:eastAsia="Times New Roman" w:hAnsi="Arian AMU" w:cs="Arian AMU"/>
                <w:color w:val="2F5496" w:themeColor="accent5" w:themeShade="BF"/>
                <w:sz w:val="18"/>
                <w:szCs w:val="18"/>
              </w:rPr>
              <w:t>:</w:t>
            </w:r>
          </w:p>
          <w:p w14:paraId="020BF355" w14:textId="77777777" w:rsidR="00992C87" w:rsidRPr="002F4EBC" w:rsidRDefault="00992C87" w:rsidP="002F4EBC">
            <w:pPr>
              <w:rPr>
                <w:rFonts w:ascii="Arian AMU" w:eastAsia="Times New Roman" w:hAnsi="Arian AMU" w:cs="Arian AMU"/>
                <w:color w:val="2F5496" w:themeColor="accent5" w:themeShade="BF"/>
                <w:sz w:val="18"/>
                <w:szCs w:val="18"/>
                <w:lang w:val="hy-AM"/>
              </w:rPr>
            </w:pPr>
          </w:p>
        </w:tc>
      </w:tr>
      <w:tr w:rsidR="00992C87" w:rsidRPr="002F4EBC" w14:paraId="2F439CB7" w14:textId="77777777" w:rsidTr="001967A0">
        <w:tc>
          <w:tcPr>
            <w:tcW w:w="743" w:type="dxa"/>
          </w:tcPr>
          <w:p w14:paraId="5D531E14" w14:textId="77777777" w:rsidR="00992C87" w:rsidRPr="002F4EBC" w:rsidRDefault="00992C87" w:rsidP="002F4EBC">
            <w:pPr>
              <w:pStyle w:val="ListParagraph"/>
              <w:numPr>
                <w:ilvl w:val="0"/>
                <w:numId w:val="13"/>
              </w:numPr>
              <w:rPr>
                <w:rFonts w:ascii="Arian AMU" w:hAnsi="Arian AMU" w:cs="Arian AMU"/>
                <w:color w:val="2F5496" w:themeColor="accent5" w:themeShade="BF"/>
                <w:sz w:val="18"/>
                <w:szCs w:val="18"/>
              </w:rPr>
            </w:pPr>
          </w:p>
        </w:tc>
        <w:tc>
          <w:tcPr>
            <w:tcW w:w="1327" w:type="dxa"/>
          </w:tcPr>
          <w:p w14:paraId="12827A46" w14:textId="77777777" w:rsidR="00992C87" w:rsidRPr="002F4EBC" w:rsidRDefault="00992C87"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Հոդված 48, մաս 13, </w:t>
            </w:r>
          </w:p>
          <w:p w14:paraId="76106D7A" w14:textId="329997E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hAnsi="Arian AMU" w:cs="Arian AMU"/>
                <w:color w:val="2F5496" w:themeColor="accent5" w:themeShade="BF"/>
                <w:sz w:val="18"/>
                <w:szCs w:val="18"/>
              </w:rPr>
              <w:t>2-րդ պարբ,</w:t>
            </w:r>
          </w:p>
        </w:tc>
        <w:tc>
          <w:tcPr>
            <w:tcW w:w="4140" w:type="dxa"/>
          </w:tcPr>
          <w:p w14:paraId="6F44D7DB" w14:textId="0C40AE8F"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Քվեարկության նախորդ օրը և քվեարկության օրը ստացված դիմումներին ընտրական հանձնաժողովները պատասխանում, իսկ սույն օրենսգրքով սահմանված դեպքերում դրանց վերաբերյալ որոշումներ ընդունում են ոչ ուշ, քան քվեարկություն օրվանից հետո՝ չորրորդ օրը:</w:t>
            </w:r>
          </w:p>
        </w:tc>
        <w:tc>
          <w:tcPr>
            <w:tcW w:w="5130" w:type="dxa"/>
          </w:tcPr>
          <w:p w14:paraId="3F19D42F" w14:textId="185E95F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Այս ժամկետը բավականին երկար և ոչ ողջամիտ է և չի նպաստում արդյունավետ իրավական պաշտպանության միջոցի ապահովմանը:   Առավել արդյունավետության տեսանկյունից անհրաժեշտ է, որ դիմումները քննվեն ավելի կարճ ժամկետում (օրինակ՝ երկու օրում)՝  բայց մինչև քվեարկության արդյունքների ամփոփումը:</w:t>
            </w:r>
          </w:p>
        </w:tc>
        <w:tc>
          <w:tcPr>
            <w:tcW w:w="3307" w:type="dxa"/>
          </w:tcPr>
          <w:p w14:paraId="5CEDF101" w14:textId="7FAC0D7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ք</w:t>
            </w:r>
            <w:r w:rsidRPr="002F4EBC">
              <w:rPr>
                <w:rFonts w:ascii="Arian AMU" w:eastAsia="Times New Roman" w:hAnsi="Arian AMU" w:cs="Arian AMU"/>
                <w:color w:val="2F5496" w:themeColor="accent5" w:themeShade="BF"/>
                <w:sz w:val="18"/>
                <w:szCs w:val="18"/>
                <w:lang w:val="hy-AM"/>
              </w:rPr>
              <w:t xml:space="preserve">վեարկության նախորդ օրը և քվեարկության օրը ստացված դիմումներին ընտրական </w:t>
            </w:r>
            <w:r w:rsidRPr="002F4EBC">
              <w:rPr>
                <w:rFonts w:ascii="Arian AMU" w:eastAsia="Times New Roman" w:hAnsi="Arian AMU" w:cs="Arian AMU"/>
                <w:color w:val="2F5496" w:themeColor="accent5" w:themeShade="BF"/>
                <w:sz w:val="18"/>
                <w:szCs w:val="18"/>
              </w:rPr>
              <w:t>հ</w:t>
            </w:r>
            <w:r w:rsidRPr="002F4EBC">
              <w:rPr>
                <w:rFonts w:ascii="Arian AMU" w:eastAsia="Times New Roman" w:hAnsi="Arian AMU" w:cs="Arian AMU"/>
                <w:color w:val="2F5496" w:themeColor="accent5" w:themeShade="BF"/>
                <w:sz w:val="18"/>
                <w:szCs w:val="18"/>
                <w:lang w:val="hy-AM"/>
              </w:rPr>
              <w:t>անձնաժողովները պատասխանում, իսկ սույն օրենսգրքով սահմանված դեպքերում դրանց վերաբերյալ որոշումներ ընդունում են ոչ ուշ, քան</w:t>
            </w:r>
            <w:r w:rsidRPr="002F4EBC">
              <w:rPr>
                <w:rFonts w:ascii="Arian AMU" w:eastAsia="Times New Roman" w:hAnsi="Arian AMU" w:cs="Arian AMU"/>
                <w:color w:val="2F5496" w:themeColor="accent5" w:themeShade="BF"/>
                <w:sz w:val="18"/>
                <w:szCs w:val="18"/>
              </w:rPr>
              <w:t xml:space="preserve"> ստացման օրվանից 2-օրյա ժամկետում, միչև քվերակության արդյունքների ամփոփումը:</w:t>
            </w:r>
            <w:r w:rsidRPr="002F4EBC">
              <w:rPr>
                <w:rFonts w:ascii="Arian AMU" w:eastAsia="Times New Roman" w:hAnsi="Arian AMU" w:cs="Arian AMU"/>
                <w:color w:val="2F5496" w:themeColor="accent5" w:themeShade="BF"/>
                <w:sz w:val="18"/>
                <w:szCs w:val="18"/>
                <w:lang w:val="hy-AM"/>
              </w:rPr>
              <w:t xml:space="preserve"> </w:t>
            </w:r>
          </w:p>
        </w:tc>
      </w:tr>
      <w:tr w:rsidR="00992C87" w:rsidRPr="002F4EBC" w14:paraId="0E80FB8F" w14:textId="77777777" w:rsidTr="001967A0">
        <w:tc>
          <w:tcPr>
            <w:tcW w:w="743" w:type="dxa"/>
          </w:tcPr>
          <w:p w14:paraId="54483FBE" w14:textId="77777777" w:rsidR="00992C87" w:rsidRPr="002F4EBC" w:rsidRDefault="00992C87" w:rsidP="002F4EBC">
            <w:pPr>
              <w:pStyle w:val="ListParagraph"/>
              <w:numPr>
                <w:ilvl w:val="0"/>
                <w:numId w:val="13"/>
              </w:numPr>
              <w:rPr>
                <w:rFonts w:ascii="Arian AMU" w:hAnsi="Arian AMU" w:cs="Arian AMU"/>
                <w:color w:val="2F5496" w:themeColor="accent5" w:themeShade="BF"/>
                <w:sz w:val="18"/>
                <w:szCs w:val="18"/>
              </w:rPr>
            </w:pPr>
          </w:p>
        </w:tc>
        <w:tc>
          <w:tcPr>
            <w:tcW w:w="1327" w:type="dxa"/>
          </w:tcPr>
          <w:p w14:paraId="361D6E6B" w14:textId="77777777" w:rsidR="00992C87" w:rsidRPr="002F4EBC" w:rsidRDefault="00992C87"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Հոդված 48, մաս 13, </w:t>
            </w:r>
          </w:p>
          <w:p w14:paraId="02383342" w14:textId="2221C2E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hAnsi="Arian AMU" w:cs="Arian AMU"/>
                <w:color w:val="2F5496" w:themeColor="accent5" w:themeShade="BF"/>
                <w:sz w:val="18"/>
                <w:szCs w:val="18"/>
              </w:rPr>
              <w:t>3-րդ պարբ.</w:t>
            </w:r>
          </w:p>
        </w:tc>
        <w:tc>
          <w:tcPr>
            <w:tcW w:w="4140" w:type="dxa"/>
          </w:tcPr>
          <w:p w14:paraId="41131E3A" w14:textId="48652D6A"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Քվեարկությունից հետո՝ հինգերորդ օրը՝ ժամը 18:00-ից հետո, ստացված դիմումները քննվում են ընտրության արդյունքների ամփոփումից հետո:</w:t>
            </w:r>
          </w:p>
        </w:tc>
        <w:tc>
          <w:tcPr>
            <w:tcW w:w="5130" w:type="dxa"/>
          </w:tcPr>
          <w:p w14:paraId="157B7A35" w14:textId="42902CD4"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lang w:val="en-US"/>
              </w:rPr>
            </w:pPr>
            <w:r w:rsidRPr="002F4EBC">
              <w:rPr>
                <w:rFonts w:ascii="Arian AMU" w:eastAsia="Times New Roman" w:hAnsi="Arian AMU" w:cs="Arian AMU"/>
                <w:color w:val="2F5496" w:themeColor="accent5" w:themeShade="BF"/>
                <w:sz w:val="18"/>
                <w:szCs w:val="18"/>
              </w:rPr>
              <w:t>Այս կարգավորումը խնդիրներ է ստեղծում այն առումով, որ անհնար է դարձնում ամփոփումը հիմնել բոլոր վեճերի արդյունքում կայացված որոշումների վրա</w:t>
            </w:r>
            <w:r w:rsidRPr="002F4EBC">
              <w:rPr>
                <w:rFonts w:ascii="Arian AMU" w:eastAsia="Times New Roman" w:hAnsi="Arian AMU" w:cs="Arian AMU"/>
                <w:color w:val="2F5496" w:themeColor="accent5" w:themeShade="BF"/>
                <w:sz w:val="18"/>
                <w:szCs w:val="18"/>
                <w:lang w:val="en-US"/>
              </w:rPr>
              <w:t>: Այսինքն, ստացվում է, որ արդյունքների ամփոփումից հետո դեռևս շարունակվելու են բողոքների քննությունները, բայց դրանք որևէ կերպ չեն ազդելու վերջնական արդյունքների վրա:</w:t>
            </w:r>
          </w:p>
        </w:tc>
        <w:tc>
          <w:tcPr>
            <w:tcW w:w="3307" w:type="dxa"/>
          </w:tcPr>
          <w:p w14:paraId="3D0BF349" w14:textId="4F92D48F"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t>Սահմանել, որ քվեարկությունից հետո՝ հինգերորդ օրը՝ ժամը 18:00-ից հետո, ստացված դիմումները քննվում են մինչև ընտրության արդյունքների վերջնական ամփոփումը:</w:t>
            </w:r>
            <w:r w:rsidR="000304B3" w:rsidRPr="002F4EBC">
              <w:rPr>
                <w:rFonts w:ascii="Arian AMU" w:eastAsia="Times New Roman" w:hAnsi="Arian AMU" w:cs="Arian AMU"/>
                <w:color w:val="2F5496" w:themeColor="accent5" w:themeShade="BF"/>
                <w:sz w:val="18"/>
                <w:szCs w:val="18"/>
              </w:rPr>
              <w:t>մինչև</w:t>
            </w:r>
          </w:p>
        </w:tc>
      </w:tr>
      <w:tr w:rsidR="00992C87" w:rsidRPr="002F4EBC" w14:paraId="16D07230" w14:textId="77777777" w:rsidTr="001967A0">
        <w:tc>
          <w:tcPr>
            <w:tcW w:w="743" w:type="dxa"/>
          </w:tcPr>
          <w:p w14:paraId="223412F5"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478605EF" w14:textId="72C2473E"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49,</w:t>
            </w:r>
          </w:p>
          <w:p w14:paraId="7B9E6B8D"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1, </w:t>
            </w:r>
          </w:p>
          <w:p w14:paraId="0790F63D" w14:textId="5BE4B06D"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2-3-րդ պարբ. </w:t>
            </w:r>
          </w:p>
          <w:p w14:paraId="5F4338EE"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1577E5A4"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Եթե դիմումը ներկայացվում է ներկայացուցչի միջոցով, ապա պետք է ներկայացվի նաև օրենքով սահմանված կարգով տրված լիազորագիր: Լիազորագիրը ներկայացվում է բնօրինակի տեսքով: </w:t>
            </w:r>
          </w:p>
          <w:p w14:paraId="30EBFA33" w14:textId="518BBF09"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Դիմումատուի վերաբերյալ տվյալներ չներառող կամ կեղծ տվյալներ ներառող դիմումները, իրավունքի չարաշահմամբ ներկայացված դիմումները, ինչպես նաև սույն մասի երկրորդ պարբերությամբ սահմանված պահանջների խախտմամբ ներկայացված դիմումները չեն քննարկվում, դրանցով վարչական վարույթներ չեն հարուցվում, և ընտրական հանձնաժողովները որոշում են կայացնում վարչական վարույթի հարուցումը մերժելու մասին:</w:t>
            </w:r>
          </w:p>
        </w:tc>
        <w:tc>
          <w:tcPr>
            <w:tcW w:w="5130" w:type="dxa"/>
          </w:tcPr>
          <w:p w14:paraId="37DECEC6" w14:textId="4D8ADCE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Առանց բնօրինակ լիազորագրով դիմումի կարգավիճակը չպետք է հավասարեցվի կեղծ տվյալներով դիմումին, քանի որ դա դիմումին ներկայացվող ձևական սխալ է, որը կարելի է շտկել, բացի այդ, նույն հոդվածի 2-րդ մասի համաձայն՝ եթե դիմումին կից փաստաթղթերի ցանկն ամբողջական չէ, </w:t>
            </w:r>
            <w:r w:rsidRPr="002F4EBC">
              <w:rPr>
                <w:rFonts w:ascii="Arian AMU" w:eastAsia="Times New Roman" w:hAnsi="Arian AMU" w:cs="Arian AMU"/>
                <w:color w:val="2F5496" w:themeColor="accent5" w:themeShade="BF"/>
                <w:sz w:val="18"/>
                <w:szCs w:val="18"/>
              </w:rPr>
              <w:lastRenderedPageBreak/>
              <w:t>ապա ընտրական հանձնաժողովը դիմողին առաջարկում է սահմանված ժամկետում համալրել այն: «Վարչարարության հիմունքների և վարչական վարույթի մասին» ՀՀ օրենքի համաձայն, եթե դիմումին կից ներկայացված փաստաթղթերի ցանկն ամբողջական չէ, ապա վարչական մարմինը դիմողին առաջարկում է սահմանված ժամկետում համալրել այդ ցանկը (հոդված 32): Հետևաբար` լիազորագրի բացակայության դեպքում ևս պետք է տրվի այն ներկայացնելու հնարավորություն:</w:t>
            </w:r>
            <w:r w:rsidRPr="002F4EBC">
              <w:rPr>
                <w:rFonts w:ascii="Arian AMU" w:eastAsia="Times New Roman" w:hAnsi="Arian AMU" w:cs="Arian AMU"/>
                <w:color w:val="2F5496" w:themeColor="accent5" w:themeShade="BF"/>
                <w:sz w:val="18"/>
                <w:szCs w:val="18"/>
              </w:rPr>
              <w:footnoteReference w:id="12"/>
            </w:r>
          </w:p>
          <w:p w14:paraId="54836737" w14:textId="77777777" w:rsidR="00992C87" w:rsidRPr="002F4EBC" w:rsidRDefault="00992C87" w:rsidP="002F4EBC">
            <w:pPr>
              <w:rPr>
                <w:rFonts w:ascii="Arian AMU" w:eastAsia="Times New Roman" w:hAnsi="Arian AMU" w:cs="Arian AMU"/>
                <w:color w:val="2F5496" w:themeColor="accent5" w:themeShade="BF"/>
                <w:sz w:val="18"/>
                <w:szCs w:val="18"/>
              </w:rPr>
            </w:pPr>
          </w:p>
          <w:p w14:paraId="67EA340B" w14:textId="39827C11"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1-ին մասի 3-րդ պարբերությունն ընդհանրապես խիստ հայեցողական սահմանափակումներ է նախատեսում, որոնք անհրաժեշտ չեն ժողովրդավարական հասարակությունում և չեն հետապնդում որևէ իրավաչափ նպատակ և դրանք օրենքով սահմանելը հակասում է թե Սահմանադրությանը թե Մարդու իրավունքների եվրոպական կոնվենցիային: Ավելին, հաշվի առնելով թե Սահմանադրական դատարանի որոշումները, թե ԵԱՀԿ/ԺՀՄԻԳ զեկույցները առ այն, որ ընտրական հանձնաժողովները պետք է զերծ մնան ձևական պատճառաբանություններով դիմում/բողոքները մերժելու պրակտիկայից և ձեռնամուխ լինեն դրանք ըստ էության քննելու, ակնհայտ է, որ իրավակիրառ պրակտիկայում կա արատ, որը շտկելուն ոչ մի կերպ չեն նպաստում այսօրինակ սահմանումները: Փոխարենը հաշվի առնելով թե իրավունքի թե տեխնիկական միջոցների զարգացումը անհրաժեշտ է գտնել առավել լայն և ճկուն լուծումներ իրավունքների ապահովում իրականացնելու համար: Անհրաժեշտ է վերացնել բոլոր այն դրույթները, որոնք սահմանափակում են բողոքներով ըստ էության քննություն </w:t>
            </w:r>
            <w:r w:rsidR="00697384" w:rsidRPr="002F4EBC">
              <w:rPr>
                <w:rFonts w:ascii="Arian AMU" w:eastAsia="Times New Roman" w:hAnsi="Arian AMU" w:cs="Arian AMU"/>
                <w:color w:val="2F5496" w:themeColor="accent5" w:themeShade="BF"/>
                <w:sz w:val="18"/>
                <w:szCs w:val="18"/>
              </w:rPr>
              <w:t>իրականացնելու պարտականությունը:</w:t>
            </w:r>
          </w:p>
        </w:tc>
        <w:tc>
          <w:tcPr>
            <w:tcW w:w="3307" w:type="dxa"/>
          </w:tcPr>
          <w:p w14:paraId="6D04F694" w14:textId="60C7DE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Լիազորագրի ոչ բնօրինակի ներկայացումը և/կամ ընդհանրապես բացակայությունը չեն կարող հանգեցնել դիմումի մերժման, դրանք սահմանել որպես շտկման ենթակա </w:t>
            </w:r>
            <w:r w:rsidRPr="002F4EBC">
              <w:rPr>
                <w:rFonts w:ascii="Arian AMU" w:eastAsia="Times New Roman" w:hAnsi="Arian AMU" w:cs="Arian AMU"/>
                <w:color w:val="2F5496" w:themeColor="accent5" w:themeShade="BF"/>
                <w:sz w:val="18"/>
                <w:szCs w:val="18"/>
              </w:rPr>
              <w:lastRenderedPageBreak/>
              <w:t xml:space="preserve">ձևական սխալներ, որպեսզի ապահովվի դիմումի  հիման վրա վարույթի հարուցումն ու բովանդակային՝ ըստ էության քննությունը: </w:t>
            </w:r>
          </w:p>
          <w:p w14:paraId="7274788F" w14:textId="77777777" w:rsidR="00992C87" w:rsidRPr="002F4EBC" w:rsidRDefault="00992C87" w:rsidP="002F4EBC">
            <w:pPr>
              <w:rPr>
                <w:rFonts w:ascii="Arian AMU" w:eastAsia="Times New Roman" w:hAnsi="Arian AMU" w:cs="Arian AMU"/>
                <w:color w:val="2F5496" w:themeColor="accent5" w:themeShade="BF"/>
                <w:sz w:val="18"/>
                <w:szCs w:val="18"/>
              </w:rPr>
            </w:pPr>
          </w:p>
          <w:p w14:paraId="7941FC42" w14:textId="0099D8F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Վերացնել 1-ին մասի 3-րդ պարբերությունը:</w:t>
            </w:r>
          </w:p>
          <w:p w14:paraId="737768FC" w14:textId="77777777" w:rsidR="00992C87" w:rsidRPr="002F4EBC" w:rsidRDefault="00992C87" w:rsidP="002F4EBC">
            <w:pPr>
              <w:rPr>
                <w:rFonts w:ascii="Arian AMU" w:eastAsia="Times New Roman" w:hAnsi="Arian AMU" w:cs="Arian AMU"/>
                <w:color w:val="2F5496" w:themeColor="accent5" w:themeShade="BF"/>
                <w:sz w:val="18"/>
                <w:szCs w:val="18"/>
              </w:rPr>
            </w:pPr>
          </w:p>
          <w:p w14:paraId="470372DF" w14:textId="1E06880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բոլոր անհրաժեշտ փաստաթղթերը նաև էլեկտրոնային տարբերակով ԿԸՀ պաշտոնական էլեկտրոնային հասցեին ուղարկելու հնարավորություն, ընդ որում՝ ուղարկելու փաստը հավաստող ապացույցը բավարար պետք է լինի համապատասխան դիմումը ժամանակին ուղարկված համարելու համար անկախ նրանից ԿԸՀ համապատասխան բաժինն այն ստացել է թե ոչ:</w:t>
            </w:r>
          </w:p>
          <w:p w14:paraId="6A5AC16E" w14:textId="77777777" w:rsidR="00992C87" w:rsidRPr="002F4EBC" w:rsidRDefault="00992C87" w:rsidP="002F4EBC">
            <w:pPr>
              <w:rPr>
                <w:rFonts w:ascii="Arian AMU" w:eastAsia="Times New Roman" w:hAnsi="Arian AMU" w:cs="Arian AMU"/>
                <w:color w:val="2F5496" w:themeColor="accent5" w:themeShade="BF"/>
                <w:sz w:val="18"/>
                <w:szCs w:val="18"/>
              </w:rPr>
            </w:pPr>
          </w:p>
          <w:p w14:paraId="1F33870B" w14:textId="29CF81C1" w:rsidR="00992C87" w:rsidRPr="002F4EBC" w:rsidRDefault="00992C87" w:rsidP="002F4EBC">
            <w:pPr>
              <w:rPr>
                <w:rFonts w:ascii="Arian AMU" w:eastAsia="Times New Roman" w:hAnsi="Arian AMU" w:cs="Arian AMU"/>
                <w:color w:val="2F5496" w:themeColor="accent5" w:themeShade="BF"/>
                <w:sz w:val="18"/>
                <w:szCs w:val="18"/>
              </w:rPr>
            </w:pPr>
          </w:p>
        </w:tc>
      </w:tr>
      <w:tr w:rsidR="00992C87" w:rsidRPr="002F4EBC" w14:paraId="2DD30E05" w14:textId="77777777" w:rsidTr="001967A0">
        <w:tc>
          <w:tcPr>
            <w:tcW w:w="743" w:type="dxa"/>
          </w:tcPr>
          <w:p w14:paraId="5DC1BA5E"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485E552C" w14:textId="77777777"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49,</w:t>
            </w:r>
          </w:p>
          <w:p w14:paraId="34F9C427" w14:textId="4077A1E8"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 մաս 3  </w:t>
            </w:r>
          </w:p>
          <w:p w14:paraId="6C1794DE"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5FB6F7FE" w14:textId="6CE6EBD9"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Դիմողը</w:t>
            </w:r>
            <w:r w:rsidRPr="002F4EBC">
              <w:rPr>
                <w:rFonts w:ascii="Arian AMU" w:eastAsia="Times New Roman" w:hAnsi="Arian AMU" w:cs="Arian AMU"/>
                <w:color w:val="2F5496" w:themeColor="accent5" w:themeShade="BF"/>
                <w:sz w:val="18"/>
                <w:szCs w:val="18"/>
                <w:lang w:val="hy-AM"/>
              </w:rPr>
              <w:tab/>
              <w:t>դիմումը</w:t>
            </w:r>
            <w:r w:rsidRPr="002F4EBC">
              <w:rPr>
                <w:rFonts w:ascii="Arian AMU" w:eastAsia="Times New Roman" w:hAnsi="Arian AMU" w:cs="Arian AMU"/>
                <w:color w:val="2F5496" w:themeColor="accent5" w:themeShade="BF"/>
                <w:sz w:val="18"/>
                <w:szCs w:val="18"/>
                <w:lang w:val="hy-AM"/>
              </w:rPr>
              <w:tab/>
              <w:t>հասցեագրում</w:t>
            </w:r>
            <w:r w:rsidRPr="002F4EBC">
              <w:rPr>
                <w:rFonts w:ascii="Arian AMU" w:eastAsia="Times New Roman" w:hAnsi="Arian AMU" w:cs="Arian AMU"/>
                <w:color w:val="2F5496" w:themeColor="accent5" w:themeShade="BF"/>
                <w:sz w:val="18"/>
                <w:szCs w:val="18"/>
                <w:lang w:val="hy-AM"/>
              </w:rPr>
              <w:tab/>
              <w:t>է</w:t>
            </w:r>
            <w:r w:rsidRPr="002F4EBC">
              <w:rPr>
                <w:rFonts w:ascii="Arian AMU" w:eastAsia="Times New Roman" w:hAnsi="Arian AMU" w:cs="Arian AMU"/>
                <w:color w:val="2F5496" w:themeColor="accent5" w:themeShade="BF"/>
                <w:sz w:val="18"/>
                <w:szCs w:val="18"/>
                <w:lang w:val="hy-AM"/>
              </w:rPr>
              <w:tab/>
              <w:t>այն ընտրական</w:t>
            </w:r>
            <w:r w:rsidRPr="002F4EBC">
              <w:rPr>
                <w:rFonts w:ascii="Arian AMU" w:eastAsia="Times New Roman" w:hAnsi="Arian AMU" w:cs="Arian AMU"/>
                <w:color w:val="2F5496" w:themeColor="accent5" w:themeShade="BF"/>
                <w:sz w:val="18"/>
                <w:szCs w:val="18"/>
                <w:lang w:val="hy-AM"/>
              </w:rPr>
              <w:tab/>
              <w:t>հանձնաժողովին,</w:t>
            </w:r>
            <w:r w:rsidRPr="002F4EBC">
              <w:rPr>
                <w:rFonts w:ascii="Arian AMU" w:eastAsia="Times New Roman" w:hAnsi="Arian AMU" w:cs="Arian AMU"/>
                <w:color w:val="2F5496" w:themeColor="accent5" w:themeShade="BF"/>
                <w:sz w:val="18"/>
                <w:szCs w:val="18"/>
                <w:lang w:val="hy-AM"/>
              </w:rPr>
              <w:tab/>
              <w:t>որի իրավասության սահմաններում է բարձրացված հարցի լուծումը: Եթե դիմում տալու համար սույն օրենսգրքով նախատեսված է վերջնաժամկետ, ապա դիմումը համարվում է պատշաճ ժամկետում</w:t>
            </w:r>
            <w:r w:rsidRPr="002F4EBC">
              <w:rPr>
                <w:rFonts w:ascii="Arian AMU" w:eastAsia="Times New Roman" w:hAnsi="Arian AMU" w:cs="Arian AMU"/>
                <w:color w:val="2F5496" w:themeColor="accent5" w:themeShade="BF"/>
                <w:sz w:val="18"/>
                <w:szCs w:val="18"/>
                <w:lang w:val="hy-AM"/>
              </w:rPr>
              <w:tab/>
              <w:t>ներկայացված,</w:t>
            </w:r>
            <w:r w:rsidRPr="002F4EBC">
              <w:rPr>
                <w:rFonts w:ascii="Arian AMU" w:eastAsia="Times New Roman" w:hAnsi="Arian AMU" w:cs="Arian AMU"/>
                <w:color w:val="2F5496" w:themeColor="accent5" w:themeShade="BF"/>
                <w:sz w:val="18"/>
                <w:szCs w:val="18"/>
                <w:lang w:val="hy-AM"/>
              </w:rPr>
              <w:tab/>
              <w:t>եթե այն մինչև</w:t>
            </w:r>
            <w:r w:rsidRPr="002F4EBC">
              <w:rPr>
                <w:rFonts w:ascii="Arian AMU" w:eastAsia="Times New Roman" w:hAnsi="Arian AMU" w:cs="Arian AMU"/>
                <w:color w:val="2F5496" w:themeColor="accent5" w:themeShade="BF"/>
                <w:sz w:val="18"/>
                <w:szCs w:val="18"/>
                <w:lang w:val="hy-AM"/>
              </w:rPr>
              <w:tab/>
              <w:t>վերջնաժամկետը մուտքագրվել</w:t>
            </w:r>
            <w:r w:rsidRPr="002F4EBC">
              <w:rPr>
                <w:rFonts w:ascii="Arian AMU" w:eastAsia="Times New Roman" w:hAnsi="Arian AMU" w:cs="Arian AMU"/>
                <w:color w:val="2F5496" w:themeColor="accent5" w:themeShade="BF"/>
                <w:sz w:val="18"/>
                <w:szCs w:val="18"/>
                <w:lang w:val="hy-AM"/>
              </w:rPr>
              <w:tab/>
              <w:t>է համապատասխան ընտրական հանձնաժողով:</w:t>
            </w:r>
          </w:p>
        </w:tc>
        <w:tc>
          <w:tcPr>
            <w:tcW w:w="5130" w:type="dxa"/>
          </w:tcPr>
          <w:p w14:paraId="0954A21E" w14:textId="451233DF"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Սա ըստ էության վերահասցեագրման պարտականությունից խուսափելու ենթադրյալ հնարավորություն է, որը գործնականում նպատակ է հետապնդում ստեղծելու անհնարինություն դիմում/բողոքներ ներկայացնելու</w:t>
            </w:r>
            <w:r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քանի որ օրինակ</w:t>
            </w:r>
            <w:r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lang w:val="hy-AM"/>
              </w:rPr>
              <w:t xml:space="preserve"> </w:t>
            </w:r>
            <w:r w:rsidRPr="002F4EBC">
              <w:rPr>
                <w:rFonts w:ascii="Arian AMU" w:eastAsia="Times New Roman" w:hAnsi="Arian AMU" w:cs="Arian AMU"/>
                <w:color w:val="2F5496" w:themeColor="accent5" w:themeShade="BF"/>
                <w:sz w:val="18"/>
                <w:szCs w:val="18"/>
              </w:rPr>
              <w:t>տարածքային ընտրական հանձնաժողովները պաշտոնական էլեկտրոնային հասցեներ չունեն,</w:t>
            </w:r>
            <w:r w:rsidR="00882909" w:rsidRPr="002F4EBC">
              <w:rPr>
                <w:rFonts w:ascii="Arian AMU" w:eastAsia="Times New Roman" w:hAnsi="Arian AMU" w:cs="Arian AMU"/>
                <w:color w:val="2F5496" w:themeColor="accent5" w:themeShade="BF"/>
                <w:sz w:val="18"/>
                <w:szCs w:val="18"/>
              </w:rPr>
              <w:t xml:space="preserve"> օրինակ՝ </w:t>
            </w:r>
            <w:r w:rsidR="00882909" w:rsidRPr="002F4EBC">
              <w:rPr>
                <w:rFonts w:ascii="Arian AMU" w:eastAsia="Times New Roman" w:hAnsi="Arian AMU" w:cs="Arian AMU"/>
                <w:color w:val="2F5496" w:themeColor="accent5" w:themeShade="BF"/>
                <w:sz w:val="18"/>
                <w:szCs w:val="18"/>
                <w:lang w:val="hy-AM"/>
              </w:rPr>
              <w:t xml:space="preserve">Երևանում տեղակայված կազմակերպության համար մեծ և անհամաչափ ռեսուրսներ են անհրաժեշտ ֆիզիկապես դիմում/բողոքներ ընտրատարածքային հանձնաժողովներ </w:t>
            </w:r>
            <w:r w:rsidR="00882909" w:rsidRPr="002F4EBC">
              <w:rPr>
                <w:rFonts w:ascii="Arian AMU" w:eastAsia="Times New Roman" w:hAnsi="Arian AMU" w:cs="Arian AMU"/>
                <w:color w:val="2F5496" w:themeColor="accent5" w:themeShade="BF"/>
                <w:sz w:val="18"/>
                <w:szCs w:val="18"/>
                <w:lang w:val="hy-AM"/>
              </w:rPr>
              <w:lastRenderedPageBreak/>
              <w:t xml:space="preserve">մուտքագրելու համար: </w:t>
            </w:r>
          </w:p>
        </w:tc>
        <w:tc>
          <w:tcPr>
            <w:tcW w:w="3307" w:type="dxa"/>
            <w:shd w:val="clear" w:color="auto" w:fill="auto"/>
          </w:tcPr>
          <w:p w14:paraId="0747B989" w14:textId="1754002E"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en-US"/>
              </w:rPr>
              <w:lastRenderedPageBreak/>
              <w:t>Ս</w:t>
            </w:r>
            <w:r w:rsidRPr="002F4EBC">
              <w:rPr>
                <w:rFonts w:ascii="Arian AMU" w:eastAsia="Times New Roman" w:hAnsi="Arian AMU" w:cs="Arian AMU"/>
                <w:color w:val="2F5496" w:themeColor="accent5" w:themeShade="BF"/>
                <w:sz w:val="18"/>
                <w:szCs w:val="18"/>
              </w:rPr>
              <w:t>ահմանել էլեկտրոնային կապի միջոցներով դիմում/բողոքներ ներկայացնելու հնարավորություն (այդ թվում ԿԸՀ:</w:t>
            </w:r>
          </w:p>
          <w:p w14:paraId="45D5D388" w14:textId="77777777"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p>
          <w:p w14:paraId="0EDC2062" w14:textId="665CC7CD" w:rsidR="00992C87" w:rsidRPr="002F4EBC" w:rsidRDefault="00882909" w:rsidP="002F4EBC">
            <w:pPr>
              <w:pStyle w:val="CommentText"/>
              <w:spacing w:after="0" w:line="240" w:lineRule="auto"/>
              <w:rPr>
                <w:rFonts w:ascii="Arian AMU" w:eastAsia="Times New Roman" w:hAnsi="Arian AMU" w:cs="Arian AMU"/>
                <w:color w:val="2F5496" w:themeColor="accent5" w:themeShade="BF"/>
                <w:sz w:val="18"/>
                <w:szCs w:val="18"/>
                <w:lang w:val="en-US"/>
              </w:rPr>
            </w:pPr>
            <w:r w:rsidRPr="002F4EBC">
              <w:rPr>
                <w:rFonts w:ascii="Arian AMU" w:eastAsia="Times New Roman" w:hAnsi="Arian AMU" w:cs="Arian AMU"/>
                <w:color w:val="2F5496" w:themeColor="accent5" w:themeShade="BF"/>
                <w:sz w:val="18"/>
                <w:szCs w:val="18"/>
                <w:lang w:val="en-US"/>
              </w:rPr>
              <w:t>Ն</w:t>
            </w:r>
            <w:r w:rsidR="00992C87" w:rsidRPr="002F4EBC">
              <w:rPr>
                <w:rFonts w:ascii="Arian AMU" w:eastAsia="Times New Roman" w:hAnsi="Arian AMU" w:cs="Arian AMU"/>
                <w:color w:val="2F5496" w:themeColor="accent5" w:themeShade="BF"/>
                <w:sz w:val="18"/>
                <w:szCs w:val="18"/>
              </w:rPr>
              <w:t>ախատեսել</w:t>
            </w:r>
            <w:r w:rsidRPr="002F4EBC">
              <w:rPr>
                <w:rFonts w:ascii="Arian AMU" w:eastAsia="Times New Roman" w:hAnsi="Arian AMU" w:cs="Arian AMU"/>
                <w:color w:val="2F5496" w:themeColor="accent5" w:themeShade="BF"/>
                <w:sz w:val="18"/>
                <w:szCs w:val="18"/>
                <w:lang w:val="en-US"/>
              </w:rPr>
              <w:t>,</w:t>
            </w:r>
            <w:r w:rsidR="00992C87" w:rsidRPr="002F4EBC">
              <w:rPr>
                <w:rFonts w:ascii="Arian AMU" w:eastAsia="Times New Roman" w:hAnsi="Arian AMU" w:cs="Arian AMU"/>
                <w:color w:val="2F5496" w:themeColor="accent5" w:themeShade="BF"/>
                <w:sz w:val="18"/>
                <w:szCs w:val="18"/>
              </w:rPr>
              <w:t xml:space="preserve"> որ մինչև վերջնաժամկետը փոստային ծառայություն մուտքագրելու դեպքում</w:t>
            </w:r>
            <w:r w:rsidRPr="002F4EBC">
              <w:rPr>
                <w:rFonts w:ascii="Arian AMU" w:eastAsia="Times New Roman" w:hAnsi="Arian AMU" w:cs="Arian AMU"/>
                <w:color w:val="2F5496" w:themeColor="accent5" w:themeShade="BF"/>
                <w:sz w:val="18"/>
                <w:szCs w:val="18"/>
                <w:lang w:val="en-US"/>
              </w:rPr>
              <w:t>,</w:t>
            </w:r>
            <w:r w:rsidR="00992C87" w:rsidRPr="002F4EBC">
              <w:rPr>
                <w:rFonts w:ascii="Arian AMU" w:eastAsia="Times New Roman" w:hAnsi="Arian AMU" w:cs="Arian AMU"/>
                <w:color w:val="2F5496" w:themeColor="accent5" w:themeShade="BF"/>
                <w:sz w:val="18"/>
                <w:szCs w:val="18"/>
              </w:rPr>
              <w:t xml:space="preserve"> դիմումը համարվում է </w:t>
            </w:r>
            <w:r w:rsidR="00992C87" w:rsidRPr="002F4EBC">
              <w:rPr>
                <w:rFonts w:ascii="Arian AMU" w:eastAsia="Times New Roman" w:hAnsi="Arian AMU" w:cs="Arian AMU"/>
                <w:color w:val="2F5496" w:themeColor="accent5" w:themeShade="BF"/>
                <w:sz w:val="18"/>
                <w:szCs w:val="18"/>
              </w:rPr>
              <w:lastRenderedPageBreak/>
              <w:t>պատշաճ ժամկետում մուտքագրված համապատասխան հանձնաժողով</w:t>
            </w:r>
            <w:r w:rsidRPr="002F4EBC">
              <w:rPr>
                <w:rFonts w:ascii="Arian AMU" w:eastAsia="Times New Roman" w:hAnsi="Arian AMU" w:cs="Arian AMU"/>
                <w:color w:val="2F5496" w:themeColor="accent5" w:themeShade="BF"/>
                <w:sz w:val="18"/>
                <w:szCs w:val="18"/>
                <w:lang w:val="en-US"/>
              </w:rPr>
              <w:t>:</w:t>
            </w:r>
          </w:p>
        </w:tc>
      </w:tr>
      <w:tr w:rsidR="00992C87" w:rsidRPr="002F4EBC" w14:paraId="3F2D6963" w14:textId="77777777" w:rsidTr="001967A0">
        <w:tc>
          <w:tcPr>
            <w:tcW w:w="743" w:type="dxa"/>
          </w:tcPr>
          <w:p w14:paraId="3A19F330"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14D32974" w14:textId="77777777"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Հոդված 49,</w:t>
            </w:r>
          </w:p>
          <w:p w14:paraId="424330F1" w14:textId="1938017C"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 xml:space="preserve"> մաս </w:t>
            </w:r>
            <w:r w:rsidRPr="002F4EBC">
              <w:rPr>
                <w:rFonts w:ascii="Arian AMU" w:eastAsia="Times New Roman" w:hAnsi="Arian AMU" w:cs="Arian AMU"/>
                <w:color w:val="2F5496" w:themeColor="accent5" w:themeShade="BF"/>
                <w:sz w:val="18"/>
                <w:szCs w:val="18"/>
              </w:rPr>
              <w:t>4</w:t>
            </w:r>
            <w:r w:rsidRPr="002F4EBC">
              <w:rPr>
                <w:rFonts w:ascii="Arian AMU" w:eastAsia="Times New Roman" w:hAnsi="Arian AMU" w:cs="Arian AMU"/>
                <w:color w:val="2F5496" w:themeColor="accent5" w:themeShade="BF"/>
                <w:sz w:val="18"/>
                <w:szCs w:val="18"/>
                <w:lang w:val="hy-AM"/>
              </w:rPr>
              <w:t xml:space="preserve">  </w:t>
            </w:r>
          </w:p>
          <w:p w14:paraId="1093574D"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7F88D6CC" w14:textId="26B962D2"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 ... Եթե</w:t>
            </w:r>
            <w:r w:rsidRPr="002F4EBC">
              <w:rPr>
                <w:rFonts w:ascii="Arian AMU" w:eastAsia="Times New Roman" w:hAnsi="Arian AMU" w:cs="Arian AMU"/>
                <w:color w:val="2F5496" w:themeColor="accent5" w:themeShade="BF"/>
                <w:sz w:val="18"/>
                <w:szCs w:val="18"/>
                <w:lang w:val="hy-AM"/>
              </w:rPr>
              <w:tab/>
              <w:t>պահանջվող տեղեկատվությունը կամ փաստաթղթի օրինակը տեղադրված է կենտրոնական ընտրական հանձնաժողովի համացանցային կայքում, ապա այդ մասին տեղեկացվում է դիմողին, և նրան դրանցից պատճեններ կամ քաղվածքներ չեն տրամադրվում:»</w:t>
            </w:r>
          </w:p>
        </w:tc>
        <w:tc>
          <w:tcPr>
            <w:tcW w:w="5130" w:type="dxa"/>
          </w:tcPr>
          <w:p w14:paraId="3FA5484B" w14:textId="19517D6E"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 xml:space="preserve">Այս ձևակերպումը բողոքարկման գործընթացն էականորեն </w:t>
            </w:r>
            <w:r w:rsidR="000304B3" w:rsidRPr="002F4EBC">
              <w:rPr>
                <w:rFonts w:ascii="Arian AMU" w:eastAsia="Times New Roman" w:hAnsi="Arian AMU" w:cs="Arian AMU"/>
                <w:color w:val="2F5496" w:themeColor="accent5" w:themeShade="BF"/>
                <w:sz w:val="18"/>
                <w:szCs w:val="18"/>
                <w:lang w:val="hy-AM"/>
              </w:rPr>
              <w:t>դժվարացնում</w:t>
            </w:r>
            <w:r w:rsidRPr="002F4EBC">
              <w:rPr>
                <w:rFonts w:ascii="Arian AMU" w:eastAsia="Times New Roman" w:hAnsi="Arian AMU" w:cs="Arian AMU"/>
                <w:color w:val="2F5496" w:themeColor="accent5" w:themeShade="BF"/>
                <w:sz w:val="18"/>
                <w:szCs w:val="18"/>
                <w:lang w:val="hy-AM"/>
              </w:rPr>
              <w:t xml:space="preserve"> է և խնդիրներ առաջացնում ժամկետների հետ</w:t>
            </w:r>
          </w:p>
        </w:tc>
        <w:tc>
          <w:tcPr>
            <w:tcW w:w="3307" w:type="dxa"/>
            <w:shd w:val="clear" w:color="auto" w:fill="auto"/>
          </w:tcPr>
          <w:p w14:paraId="6F90530E" w14:textId="27597A07"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lang w:val="en-US"/>
              </w:rPr>
            </w:pPr>
            <w:r w:rsidRPr="002F4EBC">
              <w:rPr>
                <w:rFonts w:ascii="Arian AMU" w:eastAsia="Times New Roman" w:hAnsi="Arian AMU" w:cs="Arian AMU"/>
                <w:color w:val="2F5496" w:themeColor="accent5" w:themeShade="BF"/>
                <w:sz w:val="18"/>
                <w:szCs w:val="18"/>
              </w:rPr>
              <w:t>Սահմանել էլեկտրոնային կապի նշված միջոցներով (էլեկտրոնային հասցե և/կամ հեռախոս)</w:t>
            </w:r>
            <w:r w:rsidR="00D37A6D" w:rsidRPr="002F4EBC">
              <w:rPr>
                <w:rFonts w:ascii="Arian AMU" w:eastAsia="Times New Roman" w:hAnsi="Arian AMU" w:cs="Arian AMU"/>
                <w:color w:val="2F5496" w:themeColor="accent5" w:themeShade="BF"/>
                <w:sz w:val="18"/>
                <w:szCs w:val="18"/>
                <w:lang w:val="en-US"/>
              </w:rPr>
              <w:t xml:space="preserve"> անհրաժեշտ տեղեկատվությունը տրամադրելու ԿԸՀ-ի </w:t>
            </w:r>
            <w:r w:rsidR="00D37A6D" w:rsidRPr="002F4EBC">
              <w:rPr>
                <w:rFonts w:ascii="Arian AMU" w:eastAsia="Times New Roman" w:hAnsi="Arian AMU" w:cs="Arian AMU"/>
                <w:color w:val="2F5496" w:themeColor="accent5" w:themeShade="BF"/>
                <w:sz w:val="18"/>
                <w:szCs w:val="18"/>
              </w:rPr>
              <w:t>պարտավորություն</w:t>
            </w:r>
            <w:r w:rsidR="00D37A6D" w:rsidRPr="002F4EBC">
              <w:rPr>
                <w:rFonts w:ascii="Arian AMU" w:eastAsia="Times New Roman" w:hAnsi="Arian AMU" w:cs="Arian AMU"/>
                <w:color w:val="2F5496" w:themeColor="accent5" w:themeShade="BF"/>
                <w:sz w:val="18"/>
                <w:szCs w:val="18"/>
                <w:lang w:val="en-US"/>
              </w:rPr>
              <w:t>ը:</w:t>
            </w:r>
          </w:p>
          <w:p w14:paraId="42D34C93" w14:textId="77777777" w:rsidR="00992C87" w:rsidRPr="002F4EBC" w:rsidRDefault="00992C87" w:rsidP="002F4EBC">
            <w:pPr>
              <w:rPr>
                <w:rFonts w:ascii="Arian AMU" w:eastAsia="Times New Roman" w:hAnsi="Arian AMU" w:cs="Arian AMU"/>
                <w:color w:val="2F5496" w:themeColor="accent5" w:themeShade="BF"/>
                <w:sz w:val="18"/>
                <w:szCs w:val="18"/>
              </w:rPr>
            </w:pPr>
          </w:p>
        </w:tc>
      </w:tr>
      <w:tr w:rsidR="00992C87" w:rsidRPr="002F4EBC" w14:paraId="2A4E12EA" w14:textId="77777777" w:rsidTr="001967A0">
        <w:tc>
          <w:tcPr>
            <w:tcW w:w="743" w:type="dxa"/>
          </w:tcPr>
          <w:p w14:paraId="0C625FB4"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413D76DF" w14:textId="42C7F72D"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50 </w:t>
            </w:r>
          </w:p>
          <w:p w14:paraId="6E060F11"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1</w:t>
            </w:r>
          </w:p>
        </w:tc>
        <w:tc>
          <w:tcPr>
            <w:tcW w:w="4140" w:type="dxa"/>
          </w:tcPr>
          <w:p w14:paraId="797CF902"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Ազգային ժողովի ընտրությունների տարածքային ցուցակում ընդգրկված թեկնածուն, ինչպես նաև թեկնածուն կամ վստահված անձը, եթե նրանք ներկա են եղել ընտրական տեղամասում քվեարկության արդյունքների ամփոփմանը, … իրավունք ունեն սույն օրենսգրքով սահմանված կարգով և ժամկետներում բողոքարկելու տվյալ ընտրական տեղամասում քվեարկության արդյունքները`  ... ներկայացնելով վերահաշվարկի դիմում: </w:t>
            </w:r>
          </w:p>
        </w:tc>
        <w:tc>
          <w:tcPr>
            <w:tcW w:w="5130" w:type="dxa"/>
          </w:tcPr>
          <w:p w14:paraId="40DF3D54" w14:textId="52A41A3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Ինչպես գործող օրենսգիրքը, այնպես էլ  նախագիծը սահմանափակում է թեկնածուի՝ քվեարկության արդյունքները բողոքարկելու և վերահաշվարկի դիմում ներկայացնելու իրավունքը, այն պայմանավորելով տեղամասում հաշվարկին ներկա գտնվելու հանգամանքով: Եթե վստահված անձի դեպքում սա կարող է ընդունելի մոտեցում համարվել, ապա թեկնածուի դեպքում անընդունելի է, քանի որ վերջինս ֆիզիկապես հնարավորություն չունի միաժամանակ ներկա </w:t>
            </w:r>
            <w:r w:rsidR="000304B3" w:rsidRPr="002F4EBC">
              <w:rPr>
                <w:rFonts w:ascii="Arian AMU" w:eastAsia="Times New Roman" w:hAnsi="Arian AMU" w:cs="Arian AMU"/>
                <w:color w:val="2F5496" w:themeColor="accent5" w:themeShade="BF"/>
                <w:sz w:val="18"/>
                <w:szCs w:val="18"/>
              </w:rPr>
              <w:t>լինելու</w:t>
            </w:r>
            <w:r w:rsidRPr="002F4EBC">
              <w:rPr>
                <w:rFonts w:ascii="Arian AMU" w:eastAsia="Times New Roman" w:hAnsi="Arian AMU" w:cs="Arian AMU"/>
                <w:color w:val="2F5496" w:themeColor="accent5" w:themeShade="BF"/>
                <w:sz w:val="18"/>
                <w:szCs w:val="18"/>
              </w:rPr>
              <w:t xml:space="preserve"> բոլոր </w:t>
            </w:r>
            <w:r w:rsidR="000304B3" w:rsidRPr="002F4EBC">
              <w:rPr>
                <w:rFonts w:ascii="Arian AMU" w:eastAsia="Times New Roman" w:hAnsi="Arian AMU" w:cs="Arian AMU"/>
                <w:color w:val="2F5496" w:themeColor="accent5" w:themeShade="BF"/>
                <w:sz w:val="18"/>
                <w:szCs w:val="18"/>
              </w:rPr>
              <w:t>տեղամասերի</w:t>
            </w:r>
            <w:r w:rsidRPr="002F4EBC">
              <w:rPr>
                <w:rFonts w:ascii="Arian AMU" w:eastAsia="Times New Roman" w:hAnsi="Arian AMU" w:cs="Arian AMU"/>
                <w:color w:val="2F5496" w:themeColor="accent5" w:themeShade="BF"/>
                <w:sz w:val="18"/>
                <w:szCs w:val="18"/>
              </w:rPr>
              <w:t xml:space="preserve"> վերահաշվարկին, բայց որպես ընտրությունների ելքով անմիջականորեն շահագրգռված  անձ,  որևէ տեղամասի արդյունքների  վերաբերյալ կասկած ունենալու դեպքում պետք է իրավունք ունենա ներկայացնելու վերահաշվարկի դիմում: Բացի այդ,  նախագծով առաջարկվող ձևակերպմամբ թիրախավորովում են հենց փոքր կուսակցությունները, որոնք  ֆինանսական և </w:t>
            </w:r>
            <w:r w:rsidR="000304B3" w:rsidRPr="002F4EBC">
              <w:rPr>
                <w:rFonts w:ascii="Arian AMU" w:eastAsia="Times New Roman" w:hAnsi="Arian AMU" w:cs="Arian AMU"/>
                <w:color w:val="2F5496" w:themeColor="accent5" w:themeShade="BF"/>
                <w:sz w:val="18"/>
                <w:szCs w:val="18"/>
              </w:rPr>
              <w:t>մարդկային</w:t>
            </w:r>
            <w:r w:rsidRPr="002F4EBC">
              <w:rPr>
                <w:rFonts w:ascii="Arian AMU" w:eastAsia="Times New Roman" w:hAnsi="Arian AMU" w:cs="Arian AMU"/>
                <w:color w:val="2F5496" w:themeColor="accent5" w:themeShade="BF"/>
                <w:sz w:val="18"/>
                <w:szCs w:val="18"/>
              </w:rPr>
              <w:t xml:space="preserve"> ռեսուրսի սակավության պատճառով չեն կարող  ծածկել բոլոր տեղամասերը, հետևաբար անգամ ամենավիճահարույց տեղամասի արդյունքների վերահաշվարկի գործընթացից դուրս կմնան:</w:t>
            </w:r>
          </w:p>
          <w:p w14:paraId="4F408A12" w14:textId="77777777" w:rsidR="00D37A6D" w:rsidRPr="002F4EBC" w:rsidRDefault="00D37A6D" w:rsidP="002F4EBC">
            <w:pPr>
              <w:rPr>
                <w:rFonts w:ascii="Arian AMU" w:eastAsia="Times New Roman" w:hAnsi="Arian AMU" w:cs="Arian AMU"/>
                <w:color w:val="2F5496" w:themeColor="accent5" w:themeShade="BF"/>
                <w:sz w:val="18"/>
                <w:szCs w:val="18"/>
              </w:rPr>
            </w:pPr>
          </w:p>
          <w:p w14:paraId="4A69A90D" w14:textId="79FDA41C" w:rsidR="00D37A6D" w:rsidRPr="002F4EBC" w:rsidRDefault="00D37A6D"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Բացի այդ, վերահաշվարկի հիմնավոր, ապացույցներով փաստարկված դիմումներ ներկայացնելու ժամկետները խիստ սուղ են և ոչ իրատեսական:</w:t>
            </w:r>
          </w:p>
        </w:tc>
        <w:tc>
          <w:tcPr>
            <w:tcW w:w="3307" w:type="dxa"/>
            <w:shd w:val="clear" w:color="auto" w:fill="auto"/>
          </w:tcPr>
          <w:p w14:paraId="6A7C5F96"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թեկնածուն իրավունք ունի սահմանված կարգով և ժամկետներում բողոքարկելու տվյալ ընտրական տեղամասում քվեարկության արդյունքները`  ներկայացնելով վերահաշվարկի դիմում՝ անկախ տեղամասում քվեարկության արդյունքների ամփոփմանը ներկա լինելու հանգամանքից:</w:t>
            </w:r>
          </w:p>
          <w:p w14:paraId="406BDB3A" w14:textId="77777777" w:rsidR="00D37A6D" w:rsidRPr="002F4EBC" w:rsidRDefault="00D37A6D" w:rsidP="002F4EBC">
            <w:pPr>
              <w:rPr>
                <w:rFonts w:ascii="Arian AMU" w:eastAsia="Times New Roman" w:hAnsi="Arian AMU" w:cs="Arian AMU"/>
                <w:color w:val="2F5496" w:themeColor="accent5" w:themeShade="BF"/>
                <w:sz w:val="18"/>
                <w:szCs w:val="18"/>
              </w:rPr>
            </w:pPr>
          </w:p>
          <w:p w14:paraId="52874425" w14:textId="4032E1ED" w:rsidR="00D37A6D" w:rsidRPr="002F4EBC" w:rsidRDefault="00D37A6D"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Անհրաժեշտ է երկարաձգել դիմումներ ներկայացնելու ժամկետները</w:t>
            </w:r>
            <w:r w:rsidRPr="002F4EBC">
              <w:rPr>
                <w:rFonts w:ascii="Arian AMU" w:eastAsia="Times New Roman" w:hAnsi="Arian AMU" w:cs="Arian AMU"/>
                <w:color w:val="2F5496" w:themeColor="accent5" w:themeShade="BF"/>
                <w:sz w:val="18"/>
                <w:szCs w:val="18"/>
              </w:rPr>
              <w:t>:</w:t>
            </w:r>
          </w:p>
        </w:tc>
      </w:tr>
      <w:tr w:rsidR="00992C87" w:rsidRPr="002F4EBC" w14:paraId="2BF3EDB8" w14:textId="77777777" w:rsidTr="001967A0">
        <w:trPr>
          <w:trHeight w:val="2654"/>
        </w:trPr>
        <w:tc>
          <w:tcPr>
            <w:tcW w:w="743" w:type="dxa"/>
          </w:tcPr>
          <w:p w14:paraId="1731614E"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5D2765B2" w14:textId="34FE348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50 </w:t>
            </w:r>
          </w:p>
          <w:p w14:paraId="4B7558C5"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5</w:t>
            </w:r>
          </w:p>
        </w:tc>
        <w:tc>
          <w:tcPr>
            <w:tcW w:w="4140" w:type="dxa"/>
          </w:tcPr>
          <w:p w14:paraId="6FDB681D"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Տարածքային ընտրական հանձնաժողովը վերահաշվարկի դիմումները գրառում է գրանցամատյանում` նշելով ստացման ժամանակը: </w:t>
            </w:r>
          </w:p>
        </w:tc>
        <w:tc>
          <w:tcPr>
            <w:tcW w:w="5130" w:type="dxa"/>
          </w:tcPr>
          <w:p w14:paraId="4F36059D"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Բացի Տարածքային հանձնաժողովի գրանցամատյանում գրառելուց, վերահաշվարկի վերաբերյալ այլ աղբյուր չկա, քանի որ վերահաշվարկվող տեղամասերի, վերահաշվարկի օրվա և ժամի մասին տեղեկատվության հրապարակման պահանջ ԸՕ-ով նախատեսված չէ, ինչի պատճառով դիտորդական առաքելություններին  և ԶԼՄ-ներին այդ տեղեկատվությունը հասանելի չի լինում: Ուստի անհրաժեշտ է գործընթացի թափանցիկությունն ու հրապարակայնությունն ապահովելու նպատակով վերահաշվարկվող տեղամասերի համարները,  վերահաշվարկի օրվա և ժամի մասին տեղեկատվությունը հրապարակել ԿԸՀ կայքում:</w:t>
            </w:r>
          </w:p>
        </w:tc>
        <w:tc>
          <w:tcPr>
            <w:tcW w:w="3307" w:type="dxa"/>
            <w:shd w:val="clear" w:color="auto" w:fill="auto"/>
          </w:tcPr>
          <w:p w14:paraId="66823339"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Քննարկվող հոդվածի 5-րդ մասը լրացնել նոր պարբերությամբ, հետևյալ բովանդակությամբ. «Վերահաշվարկվող տեղամասերի համարները,  վերահաշվարկի օրը և ժամը հրապարակվում են ԿԸՀ կայքում</w:t>
            </w:r>
            <w:r w:rsidRPr="002F4EBC">
              <w:rPr>
                <w:rFonts w:ascii="Arian AMU" w:eastAsia="Times New Roman" w:hAnsi="Arian AMU" w:cs="Arian AMU"/>
                <w:color w:val="2F5496" w:themeColor="accent5" w:themeShade="BF"/>
                <w:sz w:val="18"/>
                <w:szCs w:val="18"/>
                <w:lang w:val="hy-AM"/>
              </w:rPr>
              <w:t xml:space="preserve"> անհապաղ</w:t>
            </w:r>
            <w:r w:rsidRPr="002F4EBC">
              <w:rPr>
                <w:rFonts w:ascii="Arian AMU" w:eastAsia="Times New Roman" w:hAnsi="Arian AMU" w:cs="Arian AMU"/>
                <w:color w:val="2F5496" w:themeColor="accent5" w:themeShade="BF"/>
                <w:sz w:val="18"/>
                <w:szCs w:val="18"/>
              </w:rPr>
              <w:t>:»</w:t>
            </w:r>
          </w:p>
        </w:tc>
      </w:tr>
      <w:tr w:rsidR="00992C87" w:rsidRPr="002F4EBC" w14:paraId="10482D74" w14:textId="77777777" w:rsidTr="001967A0">
        <w:trPr>
          <w:trHeight w:val="170"/>
        </w:trPr>
        <w:tc>
          <w:tcPr>
            <w:tcW w:w="743" w:type="dxa"/>
          </w:tcPr>
          <w:p w14:paraId="1CFF0783"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64ACD89F" w14:textId="5C6EAD66"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50, մաս 7, </w:t>
            </w:r>
          </w:p>
          <w:p w14:paraId="55FF4B37"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8 </w:t>
            </w:r>
          </w:p>
        </w:tc>
        <w:tc>
          <w:tcPr>
            <w:tcW w:w="4140" w:type="dxa"/>
          </w:tcPr>
          <w:p w14:paraId="3DF555B2"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7. Տարածքային ընտրական հանձնաժողովը վերահաշվարկում է բոլոր այն ընտրական տեղամասերի քվեարկության արդյունքները, որոնց վերաբերյալ տարածքային հանձնաժողովի կարծիքով ներկայացված են քվեարկության արդյունքների սխալ ամփոփման հիմնավոր ապացույցներ, ինչպես նաև վերահաշվարկում է բոլոր այն ընտրական տեղամասերի քվեարկության արդյունքները, որոնց արձանագրությունների ուսումնասիրմամբ (այդ թվում` անճշտությունների ուսումնասիրմամբ) տարածքային հանձնաժողովում ծագել են կասկածներ՝ արդյունքների սխալ ամփոփման վերաբերյալ: </w:t>
            </w:r>
          </w:p>
          <w:p w14:paraId="4DF249C5"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p w14:paraId="07E569E8"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8. Եթե սույն հոդվածի 7-րդ մասով սահմանված քվեարկության արդյունքների վերահաշվարկն ավարտվել է մինչև վերահաշվարկի վերջնաժամկետը, կամ այդպիսիք չեն եղել, ապա հանձնաժողովը վերահաշվարկի առկա դիմումների հիման վրա վիճակահանությամբ որոշում է, թե ինչ հերթականությամբ է վերահաշվարկելու ընտրական տեղամասում քվեարկության արդյունքները:</w:t>
            </w:r>
          </w:p>
        </w:tc>
        <w:tc>
          <w:tcPr>
            <w:tcW w:w="5130" w:type="dxa"/>
          </w:tcPr>
          <w:p w14:paraId="071C8D67"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Վերահաշվարկի հերթականության առաջարկվող կարգով լայն լիազորություն է տրված տարածքային հանձնաժողովին՝ որոշելու քվեարկության արդյունքների սխալ ամփոփման հիմնավոր ապացույցների կամ  բավարար կասկածների առկայությունը:  Իսկ դրանց բացակայության դեպքում հերթականությունը որոշվում է վիճակահանությամբ:</w:t>
            </w:r>
          </w:p>
          <w:p w14:paraId="6D694AA8" w14:textId="77777777" w:rsidR="00992C87" w:rsidRPr="002F4EBC" w:rsidRDefault="00992C87" w:rsidP="002F4EBC">
            <w:pPr>
              <w:rPr>
                <w:rFonts w:ascii="Arian AMU" w:eastAsia="Times New Roman" w:hAnsi="Arian AMU" w:cs="Arian AMU"/>
                <w:color w:val="2F5496" w:themeColor="accent5" w:themeShade="BF"/>
                <w:sz w:val="18"/>
                <w:szCs w:val="18"/>
              </w:rPr>
            </w:pPr>
          </w:p>
          <w:p w14:paraId="7B620F9B" w14:textId="0A5F2EF0"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Անհրաժեշտ է ստեղծել այնպիսի մեխանիզմ, որտեղ հնարավորինս նվազեցվի մարդկային սուբյեկտիվ գործոնի ազդեցությունը: Բացի այդ, վերահաշվարկի համար նախատեսված հնգօրյա ժամկետը սահմանափակում է վերահաշվարկի բոլոր դիմումներին ընթացք տալը, ինչի պատճառով հնարավոր է մի շարք տեղամասեր դուրս մնան վերահաշվարկի գործընթացներից, մինչդեռ դրանց վերահաշվարկը կարող էր ազդել ընտրության ելքի վրա: </w:t>
            </w:r>
          </w:p>
          <w:p w14:paraId="7BFDA1D2"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3307" w:type="dxa"/>
            <w:shd w:val="clear" w:color="auto" w:fill="auto"/>
          </w:tcPr>
          <w:p w14:paraId="49F2D8BB" w14:textId="7AAE24DB"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տարածքային ընտրական հանձնաժողովը սկզբում վերահաշվարկում է բոլոր այն ընտրական տեղամասերի քվեարկության արդյունքները, որոնց վերաբերյալ ստացվել է դիմում</w:t>
            </w:r>
            <w:r w:rsidR="000304B3" w:rsidRPr="002F4EBC">
              <w:rPr>
                <w:rFonts w:ascii="Arian AMU" w:eastAsia="Times New Roman" w:hAnsi="Arian AMU" w:cs="Arian AMU"/>
                <w:color w:val="2F5496" w:themeColor="accent5" w:themeShade="BF"/>
                <w:sz w:val="18"/>
                <w:szCs w:val="18"/>
              </w:rPr>
              <w:t xml:space="preserve"> ընդդիմադիր կուսակցություններից</w:t>
            </w:r>
            <w:r w:rsidRPr="002F4EBC">
              <w:rPr>
                <w:rFonts w:ascii="Arian AMU" w:eastAsia="Times New Roman" w:hAnsi="Arian AMU" w:cs="Arian AMU"/>
                <w:color w:val="2F5496" w:themeColor="accent5" w:themeShade="BF"/>
                <w:sz w:val="18"/>
                <w:szCs w:val="18"/>
              </w:rPr>
              <w:t>, այնուհետև  վերահաշվարկում է այն տեղամասերը, որի վերաբերյալ ստացվել են առավել մեծ թվով դիմումներ, իսկ  բոլոր պայմանների հավասարության դեպքում անցկացվում է  վիճակահանություն:</w:t>
            </w:r>
          </w:p>
          <w:p w14:paraId="0471614B" w14:textId="77777777" w:rsidR="00992C87" w:rsidRPr="002F4EBC" w:rsidRDefault="00992C87" w:rsidP="002F4EBC">
            <w:pPr>
              <w:rPr>
                <w:rFonts w:ascii="Arian AMU" w:eastAsia="Times New Roman" w:hAnsi="Arian AMU" w:cs="Arian AMU"/>
                <w:color w:val="2F5496" w:themeColor="accent5" w:themeShade="BF"/>
                <w:sz w:val="18"/>
                <w:szCs w:val="18"/>
                <w:lang w:val="hy-AM"/>
              </w:rPr>
            </w:pPr>
          </w:p>
          <w:p w14:paraId="3557A5EC"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Սահմանել, որ բոլոր դիմումների հիման վրա վերահաշվարկ անցկացնելը պարտադիր է: </w:t>
            </w:r>
          </w:p>
          <w:p w14:paraId="7E852293" w14:textId="77777777" w:rsidR="00992C87" w:rsidRPr="002F4EBC" w:rsidRDefault="00992C87" w:rsidP="002F4EBC">
            <w:pPr>
              <w:rPr>
                <w:rFonts w:ascii="Arian AMU" w:eastAsia="Times New Roman" w:hAnsi="Arian AMU" w:cs="Arian AMU"/>
                <w:color w:val="2F5496" w:themeColor="accent5" w:themeShade="BF"/>
                <w:sz w:val="18"/>
                <w:szCs w:val="18"/>
              </w:rPr>
            </w:pPr>
          </w:p>
          <w:p w14:paraId="0CAE282E" w14:textId="6C8719F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Վերահաշվակի ժամկետով երկարաձգվում է ընտրությունների արդյունքների վերջնական ամփոփումը:</w:t>
            </w:r>
          </w:p>
        </w:tc>
      </w:tr>
      <w:tr w:rsidR="00992C87" w:rsidRPr="002F4EBC" w14:paraId="39E2F1D3" w14:textId="77777777" w:rsidTr="001967A0">
        <w:trPr>
          <w:trHeight w:val="170"/>
        </w:trPr>
        <w:tc>
          <w:tcPr>
            <w:tcW w:w="743" w:type="dxa"/>
          </w:tcPr>
          <w:p w14:paraId="077D81BB" w14:textId="77777777" w:rsidR="00992C87" w:rsidRPr="002F4EBC" w:rsidRDefault="00992C87" w:rsidP="002F4EBC">
            <w:pPr>
              <w:pStyle w:val="ListParagraph"/>
              <w:numPr>
                <w:ilvl w:val="0"/>
                <w:numId w:val="13"/>
              </w:numPr>
              <w:rPr>
                <w:rFonts w:ascii="Arian AMU" w:hAnsi="Arian AMU" w:cs="Arian AMU"/>
                <w:color w:val="2F5496" w:themeColor="accent5" w:themeShade="BF"/>
                <w:sz w:val="18"/>
                <w:szCs w:val="18"/>
              </w:rPr>
            </w:pPr>
          </w:p>
        </w:tc>
        <w:tc>
          <w:tcPr>
            <w:tcW w:w="1327" w:type="dxa"/>
          </w:tcPr>
          <w:p w14:paraId="37B3B21C" w14:textId="13C034D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hAnsi="Arian AMU" w:cs="Arian AMU"/>
                <w:color w:val="2F5496" w:themeColor="accent5" w:themeShade="BF"/>
                <w:sz w:val="18"/>
                <w:szCs w:val="18"/>
              </w:rPr>
              <w:t>Հոդված 50</w:t>
            </w:r>
            <w:r w:rsidR="00B80372">
              <w:rPr>
                <w:rFonts w:ascii="Arian AMU" w:hAnsi="Arian AMU" w:cs="Arian AMU"/>
                <w:color w:val="2F5496" w:themeColor="accent5" w:themeShade="BF"/>
                <w:sz w:val="18"/>
                <w:szCs w:val="18"/>
              </w:rPr>
              <w:t>,</w:t>
            </w:r>
            <w:r w:rsidRPr="002F4EBC">
              <w:rPr>
                <w:rFonts w:ascii="Arian AMU" w:hAnsi="Arian AMU" w:cs="Arian AMU"/>
                <w:color w:val="2F5496" w:themeColor="accent5" w:themeShade="BF"/>
                <w:sz w:val="18"/>
                <w:szCs w:val="18"/>
              </w:rPr>
              <w:t xml:space="preserve"> մաս 12</w:t>
            </w:r>
          </w:p>
        </w:tc>
        <w:tc>
          <w:tcPr>
            <w:tcW w:w="4140" w:type="dxa"/>
          </w:tcPr>
          <w:p w14:paraId="787EFBB1" w14:textId="77777777" w:rsidR="00992C87" w:rsidRPr="002F4EBC" w:rsidRDefault="00992C87" w:rsidP="002F4EBC">
            <w:pPr>
              <w:tabs>
                <w:tab w:val="left" w:pos="1134"/>
              </w:tabs>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Մեկ ընտրական տեղամասի քվեարկության արդյունքների վերահաշվարկի տևողությունը չի կարող գերազանցել 4 ժամը:</w:t>
            </w:r>
          </w:p>
          <w:p w14:paraId="03C4AA40"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tc>
        <w:tc>
          <w:tcPr>
            <w:tcW w:w="5130" w:type="dxa"/>
          </w:tcPr>
          <w:p w14:paraId="2AC41711" w14:textId="4FB7EA1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Մեկ տեղամասի արդյունքների </w:t>
            </w:r>
            <w:r w:rsidR="00B80372">
              <w:rPr>
                <w:rFonts w:ascii="Arian AMU" w:eastAsia="Times New Roman" w:hAnsi="Arian AMU" w:cs="Arian AMU"/>
                <w:color w:val="2F5496" w:themeColor="accent5" w:themeShade="BF"/>
                <w:sz w:val="18"/>
                <w:szCs w:val="18"/>
              </w:rPr>
              <w:t xml:space="preserve">վերահաշվարկի </w:t>
            </w:r>
            <w:r w:rsidRPr="002F4EBC">
              <w:rPr>
                <w:rFonts w:ascii="Arian AMU" w:eastAsia="Times New Roman" w:hAnsi="Arian AMU" w:cs="Arian AMU"/>
                <w:color w:val="2F5496" w:themeColor="accent5" w:themeShade="BF"/>
                <w:sz w:val="18"/>
                <w:szCs w:val="18"/>
              </w:rPr>
              <w:t>համար 4-ժամյա ժամկետը սուղ է, ինչը վերանայման կարիք ունի: Ժամանակի սղության պատճառով շատ դեպքերում սահմանափակվում է նաև վերահաշվարկի ընթացքում ցուցակներից քաղվածքներ կատարելու իրավունքը:</w:t>
            </w:r>
          </w:p>
        </w:tc>
        <w:tc>
          <w:tcPr>
            <w:tcW w:w="3307" w:type="dxa"/>
            <w:shd w:val="clear" w:color="auto" w:fill="auto"/>
          </w:tcPr>
          <w:p w14:paraId="3FB5BB65" w14:textId="03718637" w:rsidR="00992C87" w:rsidRPr="002F4EBC" w:rsidRDefault="00992C87" w:rsidP="002F4EBC">
            <w:pPr>
              <w:pStyle w:val="CommentText"/>
              <w:spacing w:after="0" w:line="240" w:lineRule="auto"/>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Վերանայել մեկ ընտրական տեղամասի քվեարկության արդյունքների վերահաշվարկի տևողությունը: Սահմանել զուգահեռ երկու տեղամասերի վերահաշվարկ </w:t>
            </w:r>
            <w:r w:rsidR="000304B3" w:rsidRPr="002F4EBC">
              <w:rPr>
                <w:rFonts w:ascii="Arian AMU" w:eastAsia="Times New Roman" w:hAnsi="Arian AMU" w:cs="Arian AMU"/>
                <w:color w:val="2F5496" w:themeColor="accent5" w:themeShade="BF"/>
                <w:sz w:val="18"/>
                <w:szCs w:val="18"/>
              </w:rPr>
              <w:t>կատարելու</w:t>
            </w:r>
            <w:r w:rsidRPr="002F4EBC">
              <w:rPr>
                <w:rFonts w:ascii="Arian AMU" w:eastAsia="Times New Roman" w:hAnsi="Arian AMU" w:cs="Arian AMU"/>
                <w:color w:val="2F5496" w:themeColor="accent5" w:themeShade="BF"/>
                <w:sz w:val="18"/>
                <w:szCs w:val="18"/>
              </w:rPr>
              <w:t xml:space="preserve"> հնարավորություն (ըստ անհրաժեշտության), սահմանել </w:t>
            </w:r>
            <w:r w:rsidRPr="002F4EBC">
              <w:rPr>
                <w:rFonts w:ascii="Arian AMU" w:eastAsia="Times New Roman" w:hAnsi="Arian AMU" w:cs="Arian AMU"/>
                <w:color w:val="2F5496" w:themeColor="accent5" w:themeShade="BF"/>
                <w:sz w:val="18"/>
                <w:szCs w:val="18"/>
              </w:rPr>
              <w:lastRenderedPageBreak/>
              <w:t>վերահաշվարկի ողջ ընթացքում մինչև պարկի փակելը ցուցակների մատչելիության ապահովման պարտականություն</w:t>
            </w:r>
          </w:p>
        </w:tc>
      </w:tr>
      <w:tr w:rsidR="00992C87" w:rsidRPr="002F4EBC" w14:paraId="6F4E0845" w14:textId="77777777" w:rsidTr="001967A0">
        <w:tc>
          <w:tcPr>
            <w:tcW w:w="743" w:type="dxa"/>
          </w:tcPr>
          <w:p w14:paraId="4E5B7DD9"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10B87936" w14:textId="74E69E80"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58, մաս 2</w:t>
            </w:r>
          </w:p>
        </w:tc>
        <w:tc>
          <w:tcPr>
            <w:tcW w:w="4140" w:type="dxa"/>
          </w:tcPr>
          <w:p w14:paraId="100ED06E"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Քվեարկության խցիկը պատրաստվում է այնպես, որ ընտրողը կարողանա քվեարկության սենյակում գտնվող անձանցից գաղտնի քվեարկել, ունենա բավարար լուսավորվածություն, տեղադրված լինի գրիչ, չօգտագործված քվեաթերթիկների արկղ:</w:t>
            </w:r>
          </w:p>
        </w:tc>
        <w:tc>
          <w:tcPr>
            <w:tcW w:w="5130" w:type="dxa"/>
          </w:tcPr>
          <w:p w14:paraId="235ECE33" w14:textId="09CCD17C"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Թեև նորմի պահանջին, որ քվեախցում պետք է լինի նաև գրիչ, սակայն սա որևէ արգելք չէ ընտրողի կողմից այլ գրիչով քվեարկելու համար: Ընտրությունների տարիներով ձևավորված պրակտիկան հաստատում է, որ գրիչների թանաքի գույնը մեծապես օգտագործվում է քվեարկությունը վերահսկելու կամ այդպիսի սպառնալիքով ընտրողի կամքի ազատ արտահայտման վրա բռնանալու համար: Անհրաժեշտ է, որպեսզի սահմանվի միագույն  թանաքի գրիչով քվեարկելու պահանջը, որպեսզի կանխվի նշված ռիսկը: Հակառակ պարագայում </w:t>
            </w:r>
            <w:r w:rsidR="000304B3" w:rsidRPr="002F4EBC">
              <w:rPr>
                <w:rFonts w:ascii="Arian AMU" w:eastAsia="Times New Roman" w:hAnsi="Arian AMU" w:cs="Arian AMU"/>
                <w:color w:val="2F5496" w:themeColor="accent5" w:themeShade="BF"/>
                <w:sz w:val="18"/>
                <w:szCs w:val="18"/>
              </w:rPr>
              <w:t>քվեաթերթիկը</w:t>
            </w:r>
            <w:r w:rsidRPr="002F4EBC">
              <w:rPr>
                <w:rFonts w:ascii="Arian AMU" w:eastAsia="Times New Roman" w:hAnsi="Arian AMU" w:cs="Arian AMU"/>
                <w:color w:val="2F5496" w:themeColor="accent5" w:themeShade="BF"/>
                <w:sz w:val="18"/>
                <w:szCs w:val="18"/>
              </w:rPr>
              <w:t xml:space="preserve"> պետք է համարել անվավեր, քանի որ դրանով բացահայտվում է քվեարկությունը:</w:t>
            </w:r>
          </w:p>
        </w:tc>
        <w:tc>
          <w:tcPr>
            <w:tcW w:w="3307" w:type="dxa"/>
            <w:shd w:val="clear" w:color="auto" w:fill="auto"/>
          </w:tcPr>
          <w:p w14:paraId="071943E3" w14:textId="7073910C"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Սահմանել, որ քվեախցերում տեղադրվում են միագույն, </w:t>
            </w:r>
            <w:r w:rsidR="000304B3" w:rsidRPr="002F4EBC">
              <w:rPr>
                <w:rFonts w:ascii="Arian AMU" w:eastAsia="Times New Roman" w:hAnsi="Arian AMU" w:cs="Arian AMU"/>
                <w:color w:val="2F5496" w:themeColor="accent5" w:themeShade="BF"/>
                <w:sz w:val="18"/>
                <w:szCs w:val="18"/>
              </w:rPr>
              <w:t>օրինակ` կապույտ</w:t>
            </w:r>
            <w:r w:rsidRPr="002F4EBC">
              <w:rPr>
                <w:rFonts w:ascii="Arian AMU" w:eastAsia="Times New Roman" w:hAnsi="Arian AMU" w:cs="Arian AMU"/>
                <w:color w:val="2F5496" w:themeColor="accent5" w:themeShade="BF"/>
                <w:sz w:val="18"/>
                <w:szCs w:val="18"/>
              </w:rPr>
              <w:t>, թանաքով գրիչներ:</w:t>
            </w:r>
          </w:p>
        </w:tc>
      </w:tr>
      <w:tr w:rsidR="00992C87" w:rsidRPr="002F4EBC" w14:paraId="4CE2ED49" w14:textId="77777777" w:rsidTr="001967A0">
        <w:tc>
          <w:tcPr>
            <w:tcW w:w="743" w:type="dxa"/>
          </w:tcPr>
          <w:p w14:paraId="0CF2C94B"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5F7A64E7" w14:textId="26F7D6A9"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59,</w:t>
            </w:r>
          </w:p>
          <w:p w14:paraId="757DCC21"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1</w:t>
            </w:r>
          </w:p>
          <w:p w14:paraId="760D0280" w14:textId="77777777" w:rsidR="00992C87" w:rsidRPr="002F4EBC" w:rsidRDefault="00992C87" w:rsidP="002F4EBC">
            <w:pPr>
              <w:rPr>
                <w:rFonts w:ascii="Arian AMU" w:eastAsia="Times New Roman" w:hAnsi="Arian AMU" w:cs="Arian AMU"/>
                <w:color w:val="C00000"/>
                <w:sz w:val="18"/>
                <w:szCs w:val="18"/>
              </w:rPr>
            </w:pPr>
          </w:p>
        </w:tc>
        <w:tc>
          <w:tcPr>
            <w:tcW w:w="4140" w:type="dxa"/>
            <w:shd w:val="clear" w:color="auto" w:fill="auto"/>
          </w:tcPr>
          <w:p w14:paraId="6C25D3B8"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ժողովի ընտրություններին մասնակցող յուրաքանչյուր կուսակցության համար տպագրվում են միևնույն չափերի առանձին քվեաթերթիկներ:</w:t>
            </w:r>
          </w:p>
          <w:p w14:paraId="0238375A"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tc>
        <w:tc>
          <w:tcPr>
            <w:tcW w:w="5130" w:type="dxa"/>
          </w:tcPr>
          <w:p w14:paraId="41B034C3"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Ազգային ժողովի ընտրությունների ժամանակ յուրաքանչյուր կուսակցության համար առանձին քվեաթերթիկ սահմանելը ունի որոշակի ռիսկեր քվեարկության գաղտնիության բացահայտման և ընտրողի համար լրացուցիչ դժվարություններ առաջացնելու առումով: Նախևառաջ, որևէ երաշխիք չկա, որ քվեաթերթիկների և քվեարկության ծրարների տրամադրման համար պատասխանատու հանձնաժողովի անդամը ընտրողին կտրամադրի  ընտրություններին մասնակցող բոլոր կուսակցությունների քվեաթերթիկները (կամ դիտավորությամբ կամ պատահաբար սխալմամբ):  Երկրորդ՝ ըստ նախագծի չքվեարկած քվեաթերթիկները գցվում են քվեարկության խցիկում տեղադրված առանձին տուփի մեջ, սակայն ընտրողը կարող է չօգտագործած քվեաթերթիկները չգցել տուփի մեջ, այլ դուրս բերել տեղամասից և դրանով բացահայտել իր քվեարկությունը:  Երրորդ՝ քվեաթերթիկը սխալ լրացնելու դեպքում ընտրողը դիմում է հանձնաժողովին և ստանում նոր քվեաթերթիկներ՝ բոլոր կուսակցություններից 1-ական քվեաթերթ: Այս դեպքում ևս բացահայտվում է ընտրողի քվեարկությունը: Բացի այդ, չօգտագործված քվեաթերթիկների համար առանձին տուփ նախատեսելը ենթադրում լրացուցիչ ծախսեր՝ ամեն տեղամասում միջինը երկու տուփ հաշվարկով: </w:t>
            </w:r>
          </w:p>
        </w:tc>
        <w:tc>
          <w:tcPr>
            <w:tcW w:w="3307" w:type="dxa"/>
            <w:shd w:val="clear" w:color="auto" w:fill="auto"/>
          </w:tcPr>
          <w:p w14:paraId="1FE4F81B"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Սահմանել, որ  Ազգային ժողովի ընտրություններին մասնակցող կուսակցությունների քվեաթերթիկները միևնույն չափերի, միասնական կարված ելունդին և պերֆորացված են: </w:t>
            </w:r>
          </w:p>
          <w:p w14:paraId="2E0EF76E" w14:textId="77777777" w:rsidR="00992C87" w:rsidRPr="002F4EBC" w:rsidRDefault="00992C87" w:rsidP="002F4EBC">
            <w:pPr>
              <w:rPr>
                <w:rFonts w:ascii="Arian AMU" w:eastAsia="Times New Roman" w:hAnsi="Arian AMU" w:cs="Arian AMU"/>
                <w:color w:val="2F5496" w:themeColor="accent5" w:themeShade="BF"/>
                <w:sz w:val="18"/>
                <w:szCs w:val="18"/>
              </w:rPr>
            </w:pPr>
          </w:p>
          <w:p w14:paraId="0F3705B7"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Ընտրողը սահմանված կարգով կատարում է իր ընտրությունը, ծրարի մեջ դնում  է ամբողջական կարված քվեաթերթիկը, իսկ հաշվարկի ժամանակ հանձնաժողովը ելունդից կտրում է նրա ընտրած քվեաթերթիկը և դնում համապատասխան տրցակի վրա:</w:t>
            </w:r>
          </w:p>
        </w:tc>
      </w:tr>
      <w:tr w:rsidR="00992C87" w:rsidRPr="002F4EBC" w14:paraId="1D2C6CAC" w14:textId="77777777" w:rsidTr="001967A0">
        <w:tc>
          <w:tcPr>
            <w:tcW w:w="743" w:type="dxa"/>
          </w:tcPr>
          <w:p w14:paraId="63652A83"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34395998" w14:textId="5921090D"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59</w:t>
            </w:r>
          </w:p>
          <w:p w14:paraId="172EFE74"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մաս 9</w:t>
            </w:r>
          </w:p>
          <w:p w14:paraId="00E460A4" w14:textId="77777777" w:rsidR="00992C87" w:rsidRPr="002F4EBC" w:rsidRDefault="00992C87" w:rsidP="002F4EBC">
            <w:pPr>
              <w:rPr>
                <w:rFonts w:ascii="Arian AMU" w:eastAsia="Times New Roman" w:hAnsi="Arian AMU" w:cs="Arian AMU"/>
                <w:color w:val="2F5496" w:themeColor="accent5" w:themeShade="BF"/>
                <w:sz w:val="18"/>
                <w:szCs w:val="18"/>
              </w:rPr>
            </w:pPr>
          </w:p>
          <w:p w14:paraId="545C2568"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6E13D89A"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Ինքնասոսնձվող դրոշմանիշերը տպագրվում են յուրաքանչյուր տեղամասի համար ընտրական տեղամասում ընտրողների թիվը կլորացված դեպի վեր մինչև մոտակա հարյուրյակը: </w:t>
            </w:r>
          </w:p>
        </w:tc>
        <w:tc>
          <w:tcPr>
            <w:tcW w:w="5130" w:type="dxa"/>
          </w:tcPr>
          <w:p w14:paraId="0A697EBD"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Ինքնասոսնձվող դրոշմանիշերը հաշվառման ենթակա փաստաթուղթ են և դրանց քանակը պետք է խիստ վերահսկելի լինի: Եթե նախատեսվում է, որ   քվեաթերթիկները, քվեարկության ծրարները հատկացվում են ընտրական տեղամասում ընտրողների թվի մինչև 5 </w:t>
            </w:r>
            <w:r w:rsidRPr="002F4EBC">
              <w:rPr>
                <w:rFonts w:ascii="Arian AMU" w:eastAsia="Times New Roman" w:hAnsi="Arian AMU" w:cs="Arian AMU"/>
                <w:color w:val="2F5496" w:themeColor="accent5" w:themeShade="BF"/>
                <w:sz w:val="18"/>
                <w:szCs w:val="18"/>
              </w:rPr>
              <w:lastRenderedPageBreak/>
              <w:t>տոկոս ավելի քանակով, բայց ոչ պակաս, քան ընտրողների թվից 10-ով ավելին, ապա այդ նույն  տրամաբանությամբ պետք է տրամադրվեն նաև ինքնասոսնձվող դրոշմանիշերը՝ նույն քանակով, առավել ևս, որ  քվեաթերթիկների կամ  քվեարկության ծրարների վնասվելու կամ փչանալու հավանականությունը ավելի մեծ է:</w:t>
            </w:r>
          </w:p>
        </w:tc>
        <w:tc>
          <w:tcPr>
            <w:tcW w:w="3307" w:type="dxa"/>
            <w:shd w:val="clear" w:color="auto" w:fill="auto"/>
          </w:tcPr>
          <w:p w14:paraId="0C2FD6A1" w14:textId="1C907B4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Վերականգնել </w:t>
            </w:r>
            <w:r w:rsidRPr="002F4EBC">
              <w:rPr>
                <w:rFonts w:ascii="Arian AMU" w:eastAsia="Times New Roman" w:hAnsi="Arian AMU" w:cs="Arian AMU"/>
                <w:color w:val="2F5496" w:themeColor="accent5" w:themeShade="BF"/>
                <w:sz w:val="18"/>
                <w:szCs w:val="18"/>
                <w:lang w:val="hy-AM"/>
              </w:rPr>
              <w:t>գործող օրեն</w:t>
            </w:r>
            <w:r w:rsidRPr="002F4EBC">
              <w:rPr>
                <w:rFonts w:ascii="Arian AMU" w:eastAsia="Times New Roman" w:hAnsi="Arian AMU" w:cs="Arian AMU"/>
                <w:color w:val="2F5496" w:themeColor="accent5" w:themeShade="BF"/>
                <w:sz w:val="18"/>
                <w:szCs w:val="18"/>
              </w:rPr>
              <w:t>սգրքով</w:t>
            </w:r>
            <w:r w:rsidRPr="002F4EBC">
              <w:rPr>
                <w:rFonts w:ascii="Arian AMU" w:eastAsia="Times New Roman" w:hAnsi="Arian AMU" w:cs="Arian AMU"/>
                <w:color w:val="2F5496" w:themeColor="accent5" w:themeShade="BF"/>
                <w:sz w:val="18"/>
                <w:szCs w:val="18"/>
                <w:lang w:val="hy-AM"/>
              </w:rPr>
              <w:t xml:space="preserve"> սահմանված </w:t>
            </w:r>
            <w:r w:rsidRPr="002F4EBC">
              <w:rPr>
                <w:rFonts w:ascii="Arian AMU" w:eastAsia="Times New Roman" w:hAnsi="Arian AMU" w:cs="Arian AMU"/>
                <w:color w:val="2F5496" w:themeColor="accent5" w:themeShade="BF"/>
                <w:sz w:val="18"/>
                <w:szCs w:val="18"/>
              </w:rPr>
              <w:t>քանակը (3 տոկոս ավելի, բայց ոչ պակաս</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քան ընտրողների թվից 2-ով ավելին)</w:t>
            </w:r>
            <w:r w:rsidRPr="002F4EBC">
              <w:rPr>
                <w:rFonts w:ascii="Arian AMU" w:eastAsia="Times New Roman" w:hAnsi="Arian AMU" w:cs="Arian AMU"/>
                <w:color w:val="2F5496" w:themeColor="accent5" w:themeShade="BF"/>
                <w:sz w:val="18"/>
                <w:szCs w:val="18"/>
                <w:lang w:val="hy-AM"/>
              </w:rPr>
              <w:t xml:space="preserve"> </w:t>
            </w:r>
            <w:r w:rsidRPr="002F4EBC">
              <w:rPr>
                <w:rFonts w:ascii="Arian AMU" w:eastAsia="Times New Roman" w:hAnsi="Arian AMU" w:cs="Arian AMU"/>
                <w:color w:val="2F5496" w:themeColor="accent5" w:themeShade="BF"/>
                <w:sz w:val="18"/>
                <w:szCs w:val="18"/>
              </w:rPr>
              <w:t xml:space="preserve">ինչպես </w:t>
            </w:r>
            <w:r w:rsidRPr="002F4EBC">
              <w:rPr>
                <w:rFonts w:ascii="Arian AMU" w:eastAsia="Times New Roman" w:hAnsi="Arian AMU" w:cs="Arian AMU"/>
                <w:color w:val="2F5496" w:themeColor="accent5" w:themeShade="BF"/>
                <w:sz w:val="18"/>
                <w:szCs w:val="18"/>
                <w:lang w:val="hy-AM"/>
              </w:rPr>
              <w:t>քվեաթ</w:t>
            </w:r>
            <w:r w:rsidRPr="002F4EBC">
              <w:rPr>
                <w:rFonts w:ascii="Arian AMU" w:eastAsia="Times New Roman" w:hAnsi="Arian AMU" w:cs="Arian AMU"/>
                <w:color w:val="2F5496" w:themeColor="accent5" w:themeShade="BF"/>
                <w:sz w:val="18"/>
                <w:szCs w:val="18"/>
              </w:rPr>
              <w:t>ե</w:t>
            </w:r>
            <w:r w:rsidRPr="002F4EBC">
              <w:rPr>
                <w:rFonts w:ascii="Arian AMU" w:eastAsia="Times New Roman" w:hAnsi="Arian AMU" w:cs="Arian AMU"/>
                <w:color w:val="2F5496" w:themeColor="accent5" w:themeShade="BF"/>
                <w:sz w:val="18"/>
                <w:szCs w:val="18"/>
                <w:lang w:val="hy-AM"/>
              </w:rPr>
              <w:t xml:space="preserve">րթիկների </w:t>
            </w:r>
            <w:r w:rsidRPr="002F4EBC">
              <w:rPr>
                <w:rFonts w:ascii="Arian AMU" w:eastAsia="Times New Roman" w:hAnsi="Arian AMU" w:cs="Arian AMU"/>
                <w:color w:val="2F5496" w:themeColor="accent5" w:themeShade="BF"/>
                <w:sz w:val="18"/>
                <w:szCs w:val="18"/>
              </w:rPr>
              <w:t xml:space="preserve">ու </w:t>
            </w:r>
            <w:r w:rsidRPr="002F4EBC">
              <w:rPr>
                <w:rFonts w:ascii="Arian AMU" w:eastAsia="Times New Roman" w:hAnsi="Arian AMU" w:cs="Arian AMU"/>
                <w:color w:val="2F5496" w:themeColor="accent5" w:themeShade="BF"/>
                <w:sz w:val="18"/>
                <w:szCs w:val="18"/>
              </w:rPr>
              <w:lastRenderedPageBreak/>
              <w:t>ծրարների համար: Սահմանել նույն քանակը նաև ինքնասոսնձվող դրոշմանիշների համար:</w:t>
            </w:r>
          </w:p>
          <w:p w14:paraId="044F0E32" w14:textId="77777777" w:rsidR="00992C87" w:rsidRPr="002F4EBC" w:rsidRDefault="00992C87" w:rsidP="002F4EBC">
            <w:pPr>
              <w:rPr>
                <w:rFonts w:ascii="Arian AMU" w:eastAsia="Times New Roman" w:hAnsi="Arian AMU" w:cs="Arian AMU"/>
                <w:color w:val="2F5496" w:themeColor="accent5" w:themeShade="BF"/>
                <w:sz w:val="18"/>
                <w:szCs w:val="18"/>
              </w:rPr>
            </w:pPr>
          </w:p>
          <w:p w14:paraId="7CB0940B" w14:textId="77777777" w:rsidR="00992C87" w:rsidRPr="002F4EBC" w:rsidRDefault="00992C87" w:rsidP="002F4EBC">
            <w:pPr>
              <w:rPr>
                <w:rFonts w:ascii="Arian AMU" w:eastAsia="Times New Roman" w:hAnsi="Arian AMU" w:cs="Arian AMU"/>
                <w:color w:val="2F5496" w:themeColor="accent5" w:themeShade="BF"/>
                <w:sz w:val="18"/>
                <w:szCs w:val="18"/>
              </w:rPr>
            </w:pPr>
          </w:p>
        </w:tc>
      </w:tr>
      <w:tr w:rsidR="00992C87" w:rsidRPr="002F4EBC" w14:paraId="07365D67" w14:textId="77777777" w:rsidTr="001967A0">
        <w:tc>
          <w:tcPr>
            <w:tcW w:w="743" w:type="dxa"/>
          </w:tcPr>
          <w:p w14:paraId="5A2E6487"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7A3C3C4E" w14:textId="3B1CC7E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62</w:t>
            </w:r>
          </w:p>
          <w:p w14:paraId="73E27D49"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52ED4A96"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Քվեարկության օրը Հայաստանի Հանրապետության տարածքից դուրս գտնվելու դեպքում Հայաստանի Հանրապետության դիվանագիտական կամ հյուպատոսական ներկայացուցչություններում դիվանագիտական ծառայություն անցնող ընտրողները և նրանց հետ արտերկրում բնակվող ընտանիքի՝ ընտրելու իրավունք ունեցող անդամները կարող են մասնակցել Ազգային ժողովի ընտրությանը` քվեարկելով էլեկտրոնային եղանակով` կենտրոնական ընտրական հանձնաժողովի սահմանած կարգով և ժամկետներում: Սույն հոդվածի դրույթները տարածվում են նաև օտարերկրյա պետություններում երկարատև ծառայողական գործուղման կամ ուսման մեջ գտնվող զինծառայողների, ինչպես նաև Հայաստանի Հանրապետությունում գրանցված իրավաբանական անձանց (անկախ սեփականության ձևից)՝ արտասահմանում տեղակայված ներկայացուցչությունների` ընտրելու իրավունք ունեցող աշխատակիցների և նրանց հետ արտերկրում բնակվող ընտանիքի` ընտրելու իրավունք ունեցող անդամների վրա</w:t>
            </w:r>
          </w:p>
        </w:tc>
        <w:tc>
          <w:tcPr>
            <w:tcW w:w="5130" w:type="dxa"/>
          </w:tcPr>
          <w:p w14:paraId="74533A13"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Թեև նախագծի 2-րդ հոդվածով սահմանված է  ընդհանուր ընտրական իրավունքը, իսկ 3-րդ հոդվածը հռչակում է  հանրային իշխանությունների պարտականությունը՝ ապահովելու հավասար պայմաններ ընտրողների ընտրական իրավունքի իրացման համար, սակայն այս դրույթը նախատեսում է խտրական մեխանիզմ այդ իրավունքի իրացման համար: Մասնավորապես, ունենալով հավասար ընտրական իրավունք՝ ՀՀ-ից դուրս գտնվող ՀՀ քաղաքացին կարող է մասնակցել Ազգային ժողովի ընտրությանը` քվեարկելով էլեկտրոնային եղանակով, եթե  նա դիվանագիտական ծառայություն անցնող է կամ նրա հետ արտերկրում բնակվող ընտանիքի՝ անդամ: Էլեկտրոնային եղանակով ՀՀ-ից դուրս քվեարկելու իրավունք ունեն նաև  օտարերկրյա պետություններում երկարատև ծառայողական գործուղման կամ ուսման մեջ գտնվող զինծառայողները, ՀՀ-ում գրանցված իրավաբանական անձանց (անկախ սեփականության ձևից)՝ արտասահմանում տեղակայված ներկայացուցչությունների` ընտրելու իրավունք ունեցող աշխատակիցները և նրանց հետ արտերկրում բնակվող ընտանիքի` ընտրելու իրավունք ունեցող անդամները: Մնացած դեպքերում  ՀՀ-ից դուրս գտնվելով ՀՀ քաղաքացին զրկվում է ընտրելու հնարավորությունից, որպիսի պարագայում խախտվում է ընտրական իրավունքի հավասարության սկզբունքը: </w:t>
            </w:r>
          </w:p>
          <w:p w14:paraId="37E7E616"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Բացի այդ,առկա  են որոշ ռիսկեր էլեկտրոնային քվեարկության  թափանցիկության և վերահսկողության հետ կապված, դրանք գրեթե անվերահսկելի գործընթացներ են, որոնց արդյունքների արժանահավատությունը կասկածի տակ է</w:t>
            </w:r>
            <w:r w:rsidRPr="002F4EBC">
              <w:rPr>
                <w:rStyle w:val="FootnoteReference"/>
                <w:rFonts w:ascii="Arian AMU" w:eastAsia="Times New Roman" w:hAnsi="Arian AMU" w:cs="Arian AMU"/>
                <w:color w:val="2F5496" w:themeColor="accent5" w:themeShade="BF"/>
                <w:sz w:val="18"/>
                <w:szCs w:val="18"/>
              </w:rPr>
              <w:footnoteReference w:id="13"/>
            </w:r>
            <w:r w:rsidRPr="002F4EBC">
              <w:rPr>
                <w:rFonts w:ascii="Arian AMU" w:eastAsia="Times New Roman" w:hAnsi="Arian AMU" w:cs="Arian AMU"/>
                <w:color w:val="2F5496" w:themeColor="accent5" w:themeShade="BF"/>
                <w:sz w:val="18"/>
                <w:szCs w:val="18"/>
              </w:rPr>
              <w:t>:</w:t>
            </w:r>
          </w:p>
        </w:tc>
        <w:tc>
          <w:tcPr>
            <w:tcW w:w="3307" w:type="dxa"/>
            <w:shd w:val="clear" w:color="auto" w:fill="auto"/>
          </w:tcPr>
          <w:p w14:paraId="5672A525"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Նախագծի 62-րդ հոդվածը հանել, դրանով իսկ բացառելով ընտրողների նկատմամբ  խտրական վերաբերմունքը:</w:t>
            </w:r>
          </w:p>
        </w:tc>
      </w:tr>
      <w:tr w:rsidR="00992C87" w:rsidRPr="002F4EBC" w14:paraId="326713B3" w14:textId="77777777" w:rsidTr="001967A0">
        <w:tc>
          <w:tcPr>
            <w:tcW w:w="743" w:type="dxa"/>
          </w:tcPr>
          <w:p w14:paraId="0920BB24"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510ABF04" w14:textId="40D366EF"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65, </w:t>
            </w:r>
          </w:p>
          <w:p w14:paraId="244EEE45"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8</w:t>
            </w:r>
          </w:p>
          <w:p w14:paraId="0317A38A" w14:textId="77777777" w:rsidR="00992C87" w:rsidRPr="002F4EBC" w:rsidRDefault="00992C87" w:rsidP="002F4EBC">
            <w:pPr>
              <w:rPr>
                <w:rFonts w:ascii="Arian AMU" w:eastAsia="Times New Roman" w:hAnsi="Arian AMU" w:cs="Arian AMU"/>
                <w:color w:val="2F5496" w:themeColor="accent5" w:themeShade="BF"/>
                <w:sz w:val="18"/>
                <w:szCs w:val="18"/>
              </w:rPr>
            </w:pPr>
          </w:p>
          <w:p w14:paraId="3CE989C6"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665743F3"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Եթե քվեարկության սենյակում գտնվող դիտորդների, զանգվածային լրատվության</w:t>
            </w:r>
          </w:p>
          <w:p w14:paraId="3CD6BC03"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միջոցների ներկայացուցիչների թիվն այնպիսին է, որ ակնհայտորեն խաթարում </w:t>
            </w:r>
          </w:p>
          <w:p w14:paraId="14F786CD"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քվեարկության բնականոն ընթացքը, ապա տեղամասային ընտրական հանձնաժողովը</w:t>
            </w:r>
          </w:p>
          <w:p w14:paraId="76FB136D"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իրավասու է ներկա անդամների ձայների 2/3-ով ընդունված որոշմամբ սահմանափակել</w:t>
            </w:r>
          </w:p>
          <w:p w14:paraId="44835741" w14:textId="4DAF0ED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քվեարկության սենյակում միաժամանակյա գտնվելու իրավունք ունեցող դիտորդների և զլմ միջոցների ներկայացուցիչների ընդհանուր թիվը: Ընդ որում, այդ թիվը չի կարող նվազ լինել 15-ից: Այդ սահմանափակումը չի տարածվում միջազգային դիտորդների և վերգետնյա եթերային հեռարձակում իրականացնող</w:t>
            </w:r>
          </w:p>
          <w:p w14:paraId="7DB73393"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հեռուստառադիոընկերությունների ներկայացուցիչների վրա:</w:t>
            </w:r>
          </w:p>
        </w:tc>
        <w:tc>
          <w:tcPr>
            <w:tcW w:w="5130" w:type="dxa"/>
          </w:tcPr>
          <w:p w14:paraId="78427BDF" w14:textId="77777777"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rPr>
              <w:lastRenderedPageBreak/>
              <w:t xml:space="preserve">Որևէ համապետական ընտրության ժամանակ միջազգային կամ տեղական դիտորդական առաքելություններին կողմից չի բարձրացվել քվեարկության բնականոն ընթացքի խաթարման հարցը դիտորդների կամ ԶԼՄ ներկայացուցիչների քանակի պատճառով:  Նաև ՀՀ ընտրական օրենսդրության զարգացման պատմության մեջ </w:t>
            </w:r>
            <w:r w:rsidRPr="002F4EBC">
              <w:rPr>
                <w:rFonts w:ascii="Arian AMU" w:eastAsia="Times New Roman" w:hAnsi="Arian AMU" w:cs="Arian AMU"/>
                <w:color w:val="2F5496" w:themeColor="accent5" w:themeShade="BF"/>
                <w:sz w:val="18"/>
                <w:szCs w:val="18"/>
              </w:rPr>
              <w:lastRenderedPageBreak/>
              <w:t>նման խիստ կարգավորումներ չեն եղել հանրային վերահսկողություն իրականացնող մարմինների նկատմամբ:</w:t>
            </w:r>
          </w:p>
          <w:p w14:paraId="29970263" w14:textId="4C89340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Այս սահման</w:t>
            </w:r>
            <w:r w:rsidRPr="002F4EBC">
              <w:rPr>
                <w:rFonts w:ascii="Arian AMU" w:eastAsia="Times New Roman" w:hAnsi="Arian AMU" w:cs="Arian AMU"/>
                <w:color w:val="2F5496" w:themeColor="accent5" w:themeShade="BF"/>
                <w:sz w:val="18"/>
                <w:szCs w:val="18"/>
              </w:rPr>
              <w:t>ա</w:t>
            </w:r>
            <w:r w:rsidRPr="002F4EBC">
              <w:rPr>
                <w:rFonts w:ascii="Arian AMU" w:eastAsia="Times New Roman" w:hAnsi="Arian AMU" w:cs="Arian AMU"/>
                <w:color w:val="2F5496" w:themeColor="accent5" w:themeShade="BF"/>
                <w:sz w:val="18"/>
                <w:szCs w:val="18"/>
                <w:lang w:val="hy-AM"/>
              </w:rPr>
              <w:t>փակում</w:t>
            </w:r>
            <w:r w:rsidRPr="002F4EBC">
              <w:rPr>
                <w:rFonts w:ascii="Arian AMU" w:eastAsia="Times New Roman" w:hAnsi="Arian AMU" w:cs="Arian AMU"/>
                <w:color w:val="2F5496" w:themeColor="accent5" w:themeShade="BF"/>
                <w:sz w:val="18"/>
                <w:szCs w:val="18"/>
              </w:rPr>
              <w:t>ն առաջացնում է Մարդու իրավունքների եվրոպական կ</w:t>
            </w:r>
            <w:r w:rsidRPr="002F4EBC">
              <w:rPr>
                <w:rFonts w:ascii="Arian AMU" w:eastAsia="Times New Roman" w:hAnsi="Arian AMU" w:cs="Arian AMU"/>
                <w:color w:val="2F5496" w:themeColor="accent5" w:themeShade="BF"/>
                <w:sz w:val="18"/>
                <w:szCs w:val="18"/>
                <w:lang w:val="hy-AM"/>
              </w:rPr>
              <w:t xml:space="preserve">ոնվենցիայի </w:t>
            </w:r>
            <w:r w:rsidRPr="002F4EBC">
              <w:rPr>
                <w:rFonts w:ascii="Arian AMU" w:eastAsia="Times New Roman" w:hAnsi="Arian AMU" w:cs="Arian AMU"/>
                <w:color w:val="2F5496" w:themeColor="accent5" w:themeShade="BF"/>
                <w:sz w:val="18"/>
                <w:szCs w:val="18"/>
              </w:rPr>
              <w:t>10-</w:t>
            </w:r>
            <w:r w:rsidRPr="002F4EBC">
              <w:rPr>
                <w:rFonts w:ascii="Arian AMU" w:eastAsia="Times New Roman" w:hAnsi="Arian AMU" w:cs="Arian AMU"/>
                <w:color w:val="2F5496" w:themeColor="accent5" w:themeShade="BF"/>
                <w:sz w:val="18"/>
                <w:szCs w:val="18"/>
                <w:lang w:val="hy-AM"/>
              </w:rPr>
              <w:t>րդ հոդվածի խախտում</w:t>
            </w:r>
            <w:r w:rsidRPr="002F4EBC">
              <w:rPr>
                <w:rFonts w:ascii="Arian AMU" w:eastAsia="Times New Roman" w:hAnsi="Arian AMU" w:cs="Arian AMU"/>
                <w:color w:val="2F5496" w:themeColor="accent5" w:themeShade="BF"/>
                <w:sz w:val="18"/>
                <w:szCs w:val="18"/>
              </w:rPr>
              <w:t>:</w:t>
            </w:r>
          </w:p>
        </w:tc>
        <w:tc>
          <w:tcPr>
            <w:tcW w:w="3307" w:type="dxa"/>
          </w:tcPr>
          <w:p w14:paraId="21436ADB"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Վերացնել տեղական դիտորդների և զանգվածային լրատվության միջոցների՝ տեղամասում միաժամանակ գտնվելու թվային սահմանափակումը:</w:t>
            </w:r>
          </w:p>
        </w:tc>
      </w:tr>
      <w:tr w:rsidR="00992C87" w:rsidRPr="002F4EBC" w14:paraId="45FAE145" w14:textId="77777777" w:rsidTr="001967A0">
        <w:tc>
          <w:tcPr>
            <w:tcW w:w="743" w:type="dxa"/>
          </w:tcPr>
          <w:p w14:paraId="78C4B2BD"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321D9F77" w14:textId="47B7FF29"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65, </w:t>
            </w:r>
          </w:p>
          <w:p w14:paraId="357B590B"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9</w:t>
            </w:r>
          </w:p>
          <w:p w14:paraId="5813D968" w14:textId="77777777" w:rsidR="00992C87" w:rsidRPr="002F4EBC" w:rsidRDefault="00992C87" w:rsidP="002F4EBC">
            <w:pPr>
              <w:rPr>
                <w:rFonts w:ascii="Arian AMU" w:eastAsia="Times New Roman" w:hAnsi="Arian AMU" w:cs="Arian AMU"/>
                <w:color w:val="2F5496" w:themeColor="accent5" w:themeShade="BF"/>
                <w:sz w:val="18"/>
                <w:szCs w:val="18"/>
              </w:rPr>
            </w:pPr>
          </w:p>
          <w:p w14:paraId="0C883F87"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61F9E23A"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Քվեարկությանը մասնակցելու դժվարություններ ունեցող ընտրողների համար քվեարկությունը մատչելի դարձնելու նպատակով կենտրոնական ընտրական հանձնաժողովը պարտավոր է սահմանել լրացուցիչ հնարավորություններ` ապահովելով քվեարկողի կամքի ազատ արտահայտման հնարավորությունը և քվեարկության գաղտնիությունը:</w:t>
            </w:r>
          </w:p>
        </w:tc>
        <w:tc>
          <w:tcPr>
            <w:tcW w:w="5130" w:type="dxa"/>
          </w:tcPr>
          <w:p w14:paraId="4A68B026"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ԿԸՀ 30.06.11թ. N19-Ն որոշումով թույլատրվում է քվեաթերթիկ դուրս հանել տեղամասից, ինչն ԸՕ-ով նախատեսված չէ և ինչը խախտում է քվեարկության գաղտնիությունը: </w:t>
            </w:r>
          </w:p>
          <w:p w14:paraId="2D3A7CEB"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p>
        </w:tc>
        <w:tc>
          <w:tcPr>
            <w:tcW w:w="3307" w:type="dxa"/>
          </w:tcPr>
          <w:p w14:paraId="37D7186A" w14:textId="34E198C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Ուժը կորցրած ճանաչել ԿԸՀ 30.06.11թ. N19-Ն որոշումը </w:t>
            </w:r>
            <w:r w:rsidRPr="002F4EBC">
              <w:rPr>
                <w:rFonts w:ascii="Arian AMU" w:eastAsia="Times New Roman" w:hAnsi="Arian AMU" w:cs="Arian AMU"/>
                <w:color w:val="2F5496" w:themeColor="accent5" w:themeShade="BF"/>
                <w:sz w:val="18"/>
                <w:szCs w:val="18"/>
                <w:lang w:val="hy-AM"/>
              </w:rPr>
              <w:t>օ</w:t>
            </w:r>
            <w:r w:rsidRPr="002F4EBC">
              <w:rPr>
                <w:rFonts w:ascii="Arian AMU" w:eastAsia="Times New Roman" w:hAnsi="Arian AMU" w:cs="Arian AMU"/>
                <w:color w:val="2F5496" w:themeColor="accent5" w:themeShade="BF"/>
                <w:sz w:val="18"/>
                <w:szCs w:val="18"/>
              </w:rPr>
              <w:t>ր</w:t>
            </w:r>
            <w:r w:rsidRPr="002F4EBC">
              <w:rPr>
                <w:rFonts w:ascii="Arian AMU" w:eastAsia="Times New Roman" w:hAnsi="Arian AMU" w:cs="Arian AMU"/>
                <w:color w:val="2F5496" w:themeColor="accent5" w:themeShade="BF"/>
                <w:sz w:val="18"/>
                <w:szCs w:val="18"/>
                <w:lang w:val="hy-AM"/>
              </w:rPr>
              <w:t xml:space="preserve">ենքին հակասելու հիմքով </w:t>
            </w:r>
            <w:r w:rsidRPr="002F4EBC">
              <w:rPr>
                <w:rFonts w:ascii="Arian AMU" w:eastAsia="Times New Roman" w:hAnsi="Arian AMU" w:cs="Arian AMU"/>
                <w:color w:val="2F5496" w:themeColor="accent5" w:themeShade="BF"/>
                <w:sz w:val="18"/>
                <w:szCs w:val="18"/>
              </w:rPr>
              <w:t>և ներդնել այլ գործուն մեխանիզմներ:</w:t>
            </w:r>
          </w:p>
          <w:p w14:paraId="51D07A91" w14:textId="77777777" w:rsidR="00992C87" w:rsidRPr="002F4EBC" w:rsidRDefault="00992C87" w:rsidP="002F4EBC">
            <w:pPr>
              <w:rPr>
                <w:rFonts w:ascii="Arian AMU" w:eastAsia="Times New Roman" w:hAnsi="Arian AMU" w:cs="Arian AMU"/>
                <w:color w:val="2F5496" w:themeColor="accent5" w:themeShade="BF"/>
                <w:sz w:val="18"/>
                <w:szCs w:val="18"/>
              </w:rPr>
            </w:pPr>
          </w:p>
        </w:tc>
      </w:tr>
      <w:tr w:rsidR="00992C87" w:rsidRPr="002F4EBC" w14:paraId="0D233E6F" w14:textId="77777777" w:rsidTr="001967A0">
        <w:tc>
          <w:tcPr>
            <w:tcW w:w="743" w:type="dxa"/>
          </w:tcPr>
          <w:p w14:paraId="73533ABC"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6D3E0A2A" w14:textId="2D09FD9D"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66 </w:t>
            </w:r>
          </w:p>
          <w:p w14:paraId="0018EDFD"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11 </w:t>
            </w:r>
          </w:p>
          <w:p w14:paraId="576EB8C8"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4DB3C180"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Ընտրողներին առանց տեխնիկական սարքավորման կիրառման գրանցելու դեպքում հանձնաժողովի համապատասխան անդամը ստուգում է ընտրողի ինքնությունը, ընտրողների ցուցակում գտնում է ընտրողի տվյալները (քվեարկության օրը կազմվող ընտրողների լրացուցիչ ցուցակով քվեարկելու դեպքում` լրացնում է ընտրողի անուն, հայրանուն, ազգանունը), լրացնում ընտրողի անձը հաստատող փաստաթղթի համարը, որից հետո ընտրողը ստորագրում է իր անվան դիմաց, հանձնաժողովի անդամը դնում է իր անհատական կնիքը ստորագրության դիմաց: </w:t>
            </w:r>
          </w:p>
        </w:tc>
        <w:tc>
          <w:tcPr>
            <w:tcW w:w="5130" w:type="dxa"/>
          </w:tcPr>
          <w:p w14:paraId="041321BF"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Ըստ առաջարկվող նախագծի ընտրողը ընտրողների ցուցակում ստորագրում է միայն այն դեպքում, եթե ընտրողների գրանցումն իրականացվում է առանց տեխնիկական սարքավորման կիրառման: Սակայն ընտրողների ցուցակում ընտրողի ստորագրությունը միշտ պետք է լինի, անգամ էլեկտրոնային գրանցման դեպքում, քանի որ դա լրացուցիչ գործիք է բացահայտելու ուրիշի փոխարեն քվեարկությունը: Առավել ևս սա օրակարգային խնդիր է, քանի որ էլեկտրոնային համակարգի ներմուծման պատրվակով ստորագրությունների վերացումն առաջացնում է լրացուցիչ կասկածներ, որ ընտրությունները կեղծվում են Հայաստանից բացակայող անձանց անունների հաշվին:</w:t>
            </w:r>
          </w:p>
        </w:tc>
        <w:tc>
          <w:tcPr>
            <w:tcW w:w="3307" w:type="dxa"/>
          </w:tcPr>
          <w:p w14:paraId="6D02527C" w14:textId="4FD9344F"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t>Սահմանել, որ ա</w:t>
            </w:r>
            <w:r w:rsidRPr="002F4EBC">
              <w:rPr>
                <w:rFonts w:ascii="Arian AMU" w:eastAsia="Times New Roman" w:hAnsi="Arian AMU" w:cs="Arian AMU"/>
                <w:color w:val="2F5496" w:themeColor="accent5" w:themeShade="BF"/>
                <w:sz w:val="18"/>
                <w:szCs w:val="18"/>
              </w:rPr>
              <w:t>նկախ գրանցման մեխանիզմից՝ էլեկտրոնային կամ ոչ էլեկտրոնային, ընտրողը ստորագրում է ընտրողների ցուցակում իր անվան դիմաց:</w:t>
            </w:r>
          </w:p>
        </w:tc>
      </w:tr>
      <w:tr w:rsidR="00992C87" w:rsidRPr="002F4EBC" w14:paraId="4E5226A5" w14:textId="77777777" w:rsidTr="001967A0">
        <w:tc>
          <w:tcPr>
            <w:tcW w:w="743" w:type="dxa"/>
          </w:tcPr>
          <w:p w14:paraId="5A545FD5"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683649E2" w14:textId="5B01422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66, </w:t>
            </w:r>
          </w:p>
          <w:p w14:paraId="05BD48EF"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11, </w:t>
            </w:r>
          </w:p>
          <w:p w14:paraId="49A3A688"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3-րդ պարբ.</w:t>
            </w:r>
          </w:p>
          <w:p w14:paraId="2638819B"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60D0D4C0"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Սույն հոդվածի 10-րդ մասի 1-ին կետով նախատեսված դեպքում ընտրողի տվյալներ դիմաց հանձնաժողովի համապատասխան անդամի կողմից ցուցակում նշում կատարելուց հետո մասնագետի կողմից տեխնիկական սարքավորման մեջ ներմուծվում է, թե որ ցուցակի ընտրող է, ընտրողի համարը համապատասխան ցուցակում, որից հետո ընտրողը տեխնիկական սարքավորման մեջ ներմուծում է իր մատնահետքը:</w:t>
            </w:r>
          </w:p>
        </w:tc>
        <w:tc>
          <w:tcPr>
            <w:tcW w:w="5130" w:type="dxa"/>
          </w:tcPr>
          <w:p w14:paraId="467EA17E"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Մատնահետքի ներմուծումը կարևոր գործիք է անձին նույնականացնելու համար, սակայն խնդրահարույց է այն հարցը,  թե որ մատի մատնահետքն է ներմուծվում: Անգամ պատշաճ վերահսկողության պարագայում դժվար է հավաստիանալ, որ ընտրողները նույն մատի մատնահետքն են ներմուծում: Հետևաբար, էլեկտրոնային գրանցման համակարգի ներմուծման պարագայում, պարտադիր պետք է սահմանվեն  բոլոր մատների մատնահետքերը վերցնելու պահանջը և դրանք ներմուծելու հերթականության կարգը:</w:t>
            </w:r>
          </w:p>
          <w:p w14:paraId="03062D27"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p>
        </w:tc>
        <w:tc>
          <w:tcPr>
            <w:tcW w:w="3307" w:type="dxa"/>
          </w:tcPr>
          <w:p w14:paraId="1EFEE47F" w14:textId="192DF943"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w:t>
            </w:r>
            <w:r w:rsidR="00B80372">
              <w:rPr>
                <w:rFonts w:ascii="Arian AMU" w:eastAsia="Times New Roman" w:hAnsi="Arian AMU" w:cs="Arian AMU"/>
                <w:color w:val="2F5496" w:themeColor="accent5" w:themeShade="BF"/>
                <w:sz w:val="18"/>
                <w:szCs w:val="18"/>
              </w:rPr>
              <w:t>ել</w:t>
            </w:r>
            <w:r w:rsidRPr="002F4EBC">
              <w:rPr>
                <w:rFonts w:ascii="Arian AMU" w:eastAsia="Times New Roman" w:hAnsi="Arian AMU" w:cs="Arian AMU"/>
                <w:color w:val="2F5496" w:themeColor="accent5" w:themeShade="BF"/>
                <w:sz w:val="18"/>
                <w:szCs w:val="18"/>
              </w:rPr>
              <w:t xml:space="preserve"> բոլոր մատերի մատնահետքերը և դրանք ներմուծելու հերթականության կարգը:</w:t>
            </w:r>
          </w:p>
          <w:p w14:paraId="33909FE0" w14:textId="77777777" w:rsidR="00992C87" w:rsidRPr="002F4EBC" w:rsidRDefault="00992C87" w:rsidP="002F4EBC">
            <w:pPr>
              <w:rPr>
                <w:rFonts w:ascii="Arian AMU" w:eastAsia="Times New Roman" w:hAnsi="Arian AMU" w:cs="Arian AMU"/>
                <w:color w:val="2F5496" w:themeColor="accent5" w:themeShade="BF"/>
                <w:sz w:val="18"/>
                <w:szCs w:val="18"/>
              </w:rPr>
            </w:pPr>
          </w:p>
        </w:tc>
      </w:tr>
      <w:tr w:rsidR="00992C87" w:rsidRPr="002F4EBC" w14:paraId="03D69042" w14:textId="77777777" w:rsidTr="001967A0">
        <w:tc>
          <w:tcPr>
            <w:tcW w:w="743" w:type="dxa"/>
          </w:tcPr>
          <w:p w14:paraId="3B22CE09"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0CBAAA1B" w14:textId="71ED640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67, մաս 3</w:t>
            </w:r>
          </w:p>
          <w:p w14:paraId="701C7631"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0EEF3256"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Քվեաթերթիկը քվեարկության ծրարի մեջ դրվում է առանց ծալելու:</w:t>
            </w:r>
          </w:p>
          <w:p w14:paraId="096ABC87"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p>
        </w:tc>
        <w:tc>
          <w:tcPr>
            <w:tcW w:w="5130" w:type="dxa"/>
          </w:tcPr>
          <w:p w14:paraId="5ECF2BC2" w14:textId="57CC9229"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Քանի որ չծալված քվեաթերթիկը ծրարի մեջ դնելն ավելի բարդ է ընտրողի համար, քան ծալված վիճակով դնելը, բացի </w:t>
            </w:r>
            <w:r w:rsidRPr="002F4EBC">
              <w:rPr>
                <w:rFonts w:ascii="Arian AMU" w:eastAsia="Times New Roman" w:hAnsi="Arian AMU" w:cs="Arian AMU"/>
                <w:color w:val="2F5496" w:themeColor="accent5" w:themeShade="BF"/>
                <w:sz w:val="18"/>
                <w:szCs w:val="18"/>
              </w:rPr>
              <w:lastRenderedPageBreak/>
              <w:t>այդ մինչ այժմ այդ մեխանիզմով է  ընտրողը սովորել, ապա պետք է հասկանալ, թե ինչ  իրավական խնդիր է լուծում քվեաթերթիկի չծալելը կամ եթե ծալվեց՝  ինչ իրավական հետևանք է առաջացնում: Եթե դրա նպատակը միայն այն է, որ ծրարի մեջ հարմար լինի ինքնասոսնձվող դրոշմանիշը կպցնելու համար, ապա կարելի է ծրարն այնպես պատվիրել, որ համապատասխանի ծալված քվեաթերթ</w:t>
            </w:r>
            <w:r w:rsidR="000304B3" w:rsidRPr="002F4EBC">
              <w:rPr>
                <w:rFonts w:ascii="Arian AMU" w:eastAsia="Times New Roman" w:hAnsi="Arian AMU" w:cs="Arian AMU"/>
                <w:color w:val="2F5496" w:themeColor="accent5" w:themeShade="BF"/>
                <w:sz w:val="18"/>
                <w:szCs w:val="18"/>
              </w:rPr>
              <w:t>իկ</w:t>
            </w:r>
            <w:r w:rsidRPr="002F4EBC">
              <w:rPr>
                <w:rFonts w:ascii="Arian AMU" w:eastAsia="Times New Roman" w:hAnsi="Arian AMU" w:cs="Arian AMU"/>
                <w:color w:val="2F5496" w:themeColor="accent5" w:themeShade="BF"/>
                <w:sz w:val="18"/>
                <w:szCs w:val="18"/>
              </w:rPr>
              <w:t xml:space="preserve">ին:  Բացի այդ, ծալված քվեաթերթիկի պարագայում որոշ չափով ապահովվում է քվեարկության գաղտնիությունը: </w:t>
            </w:r>
          </w:p>
        </w:tc>
        <w:tc>
          <w:tcPr>
            <w:tcW w:w="3307" w:type="dxa"/>
          </w:tcPr>
          <w:p w14:paraId="4CCE8B77"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Սահմանել, որ քվեաթերթիկը ծրարի մեջ է դրվում ծալված վիճակում:</w:t>
            </w:r>
          </w:p>
          <w:p w14:paraId="2AC933D7"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p>
        </w:tc>
      </w:tr>
      <w:tr w:rsidR="00992C87" w:rsidRPr="002F4EBC" w14:paraId="3101D650" w14:textId="77777777" w:rsidTr="001967A0">
        <w:tc>
          <w:tcPr>
            <w:tcW w:w="743" w:type="dxa"/>
          </w:tcPr>
          <w:p w14:paraId="5DFE7FCA"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26E35191" w14:textId="41470E5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67, </w:t>
            </w:r>
          </w:p>
          <w:p w14:paraId="79BCF0CD"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14</w:t>
            </w:r>
          </w:p>
          <w:p w14:paraId="606EF377"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tcPr>
          <w:p w14:paraId="1B7EF3F9"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Եթե հանձնաժողովի անդամը կամ վստահված անձը գտնում է, որ քվեարկության ընթացքում տեղի է ունեցել սույն օրենսգրքով նախատեսված քվեարկության</w:t>
            </w:r>
          </w:p>
          <w:p w14:paraId="706265D4"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կարգի խախտում, ապա իրավունք ունի պահանջելու, որ իր գնահատականը արձանագրվի</w:t>
            </w:r>
          </w:p>
          <w:p w14:paraId="09E97612"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տեղամասային ընտրական հանձնաժողովի գրանցամատյանում։</w:t>
            </w:r>
          </w:p>
        </w:tc>
        <w:tc>
          <w:tcPr>
            <w:tcW w:w="5130" w:type="dxa"/>
          </w:tcPr>
          <w:p w14:paraId="5C635459"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Քննարկվող դրույթով միայն </w:t>
            </w:r>
          </w:p>
          <w:p w14:paraId="69A7C2EE"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հանձնաժողովի անդամը և վստահված անձն իրավունք ունի քվեարկության</w:t>
            </w:r>
          </w:p>
          <w:p w14:paraId="63EE142D"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կարգի խախտման դեպքում պահանջելու, որ իր գնահատականը արձանագրվի  տեղամասային ընտրական հանձնաժողովի գրանցամատյանում: Ինչը նշանակում է, որ ԶԼՄ ներկայացուցչի, դիտորդի և այցելուի դիտարկած ընթացակարգային խախտումները մնում են առանց արձանագրման, որի դեպքում </w:t>
            </w:r>
          </w:p>
          <w:p w14:paraId="3F88FBE2"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ընտրությունների արդյունքների բողոքարկման  համար իրավական հիմքերը սահմանափակվում են: </w:t>
            </w:r>
          </w:p>
        </w:tc>
        <w:tc>
          <w:tcPr>
            <w:tcW w:w="3307" w:type="dxa"/>
          </w:tcPr>
          <w:p w14:paraId="0533D869"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Նախագծի 67-րդ հոդվածի 14-րդ մասում ի թիվս հանձնաժողովի անդամի և վստահված անձի, ավելացնել նաև դիտորդներին, ԶԼՄ ներկայացուցիչներին և այցելուներին:</w:t>
            </w:r>
          </w:p>
        </w:tc>
      </w:tr>
      <w:tr w:rsidR="00992C87" w:rsidRPr="002F4EBC" w14:paraId="00ED3537" w14:textId="77777777" w:rsidTr="001967A0">
        <w:tc>
          <w:tcPr>
            <w:tcW w:w="743" w:type="dxa"/>
          </w:tcPr>
          <w:p w14:paraId="54A03757" w14:textId="77777777" w:rsidR="00992C87" w:rsidRPr="002F4EBC" w:rsidRDefault="00992C87" w:rsidP="002F4EBC">
            <w:pPr>
              <w:pStyle w:val="ListParagraph"/>
              <w:numPr>
                <w:ilvl w:val="0"/>
                <w:numId w:val="13"/>
              </w:numPr>
              <w:autoSpaceDE w:val="0"/>
              <w:autoSpaceDN w:val="0"/>
              <w:adjustRightInd w:val="0"/>
              <w:rPr>
                <w:rFonts w:ascii="Arian AMU" w:eastAsia="Times New Roman" w:hAnsi="Arian AMU" w:cs="Arian AMU"/>
                <w:color w:val="2F5496" w:themeColor="accent5" w:themeShade="BF"/>
                <w:sz w:val="18"/>
                <w:szCs w:val="18"/>
              </w:rPr>
            </w:pPr>
          </w:p>
        </w:tc>
        <w:tc>
          <w:tcPr>
            <w:tcW w:w="1327" w:type="dxa"/>
          </w:tcPr>
          <w:p w14:paraId="216B3EF9" w14:textId="07795435"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68, մաս 1</w:t>
            </w:r>
          </w:p>
        </w:tc>
        <w:tc>
          <w:tcPr>
            <w:tcW w:w="4140" w:type="dxa"/>
          </w:tcPr>
          <w:p w14:paraId="2A5B9ADE"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Տեղամասային ընտրական հանձնաժողովի նախագահը քվեարկության օրը՝ ժամը 20.00-ին, հայտարարում է քվեարկության ավարտի մասին և արգելում ընտրողների մուտքը քվեարկության սենյակ:</w:t>
            </w:r>
          </w:p>
        </w:tc>
        <w:tc>
          <w:tcPr>
            <w:tcW w:w="5130" w:type="dxa"/>
          </w:tcPr>
          <w:p w14:paraId="17510A45"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Եվ գործող օրենսգրքով, և առաջարկվող նախագծի այս ձևակերպմամբ հնարավորություն է տրվում ժամը 20:00-ից հետո  տեղամաս մուտք գործել հանձնաժողովի նիստին ներկա լինելու իրավունք ունեցող անձանց, այսինքն, հաշվարկի ընթացքում կարող են տեղամասում ելումուտ անել վերադաս հանձնաժողովի անդամները, ինչպես նաև դիտորդը, զանգվածային լրատվության միջոցի ներկայացուցիչը, այցելուն և վստահված անձը: Մինչդեռ, վերջիններիս պարտադիր պետք է գրանցվեն տեղամասի գրանցամատյանում, ինչը նշանակում է, որ այդ պատճառով կարող է ընդհատվել  արդյունքների ամփոփման նիստը, ինչը սակայն ընդհատել չի կարելի: Ավելորդ շարժը ընտրատեղամասում շեղում է հանձնաժողովի աշխատանքը, ուստի պետք է արգելել մուտքը ոչ միայն ընտրողների համար, ալ ընդհանրապես: Անհրաժեշտության դեպքում կարող են մուտք գործել միայն  վերադաս հանձնաժողովի անդամները:</w:t>
            </w:r>
          </w:p>
        </w:tc>
        <w:tc>
          <w:tcPr>
            <w:tcW w:w="3307" w:type="dxa"/>
          </w:tcPr>
          <w:p w14:paraId="1B03C7D2" w14:textId="76A703F2"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Սահմանել, որ տեղամասային ընտրական հանձնաժողովի նախագահը քվեարկության օրը՝ ժամը 20.00-ին, հայտարարում է քվեարկության ավարտի մասին և արգելում մուտքը քվեարկության սենյակ, բացի վերադաս հանձնաժողովի անդամներից:</w:t>
            </w:r>
          </w:p>
          <w:p w14:paraId="7B157317"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 </w:t>
            </w:r>
          </w:p>
        </w:tc>
      </w:tr>
      <w:tr w:rsidR="00992C87" w:rsidRPr="002F4EBC" w14:paraId="38C99D33" w14:textId="77777777" w:rsidTr="001967A0">
        <w:tc>
          <w:tcPr>
            <w:tcW w:w="743" w:type="dxa"/>
          </w:tcPr>
          <w:p w14:paraId="0FCE3F61"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7455335D" w14:textId="2177E664"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72 մաս 1 </w:t>
            </w:r>
          </w:p>
        </w:tc>
        <w:tc>
          <w:tcPr>
            <w:tcW w:w="4140" w:type="dxa"/>
          </w:tcPr>
          <w:p w14:paraId="03A05D07"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Առաջին անճշտությունը հաշվարկվում է ընտրողներից ստացված քվեարկության կտրոնների թվի և չօգտագործված ինքնասոսնձվող դրոշմանիշների թվի գումարի և տեղամասային ընտրական հանձնաժողովին հատկացված ինքնասոսնձվող դրոշմանիշների թվի համադրմամբ: Տարբերությունը` թվի </w:t>
            </w:r>
            <w:r w:rsidRPr="002F4EBC">
              <w:rPr>
                <w:rFonts w:ascii="Arian AMU" w:eastAsia="Times New Roman" w:hAnsi="Arian AMU" w:cs="Arian AMU"/>
                <w:color w:val="2F5496" w:themeColor="accent5" w:themeShade="BF"/>
                <w:sz w:val="18"/>
                <w:szCs w:val="18"/>
              </w:rPr>
              <w:lastRenderedPageBreak/>
              <w:t xml:space="preserve">բացարձակ արժեքով, նշվում է որպես առաջին անճշտության չափ: </w:t>
            </w:r>
          </w:p>
        </w:tc>
        <w:tc>
          <w:tcPr>
            <w:tcW w:w="5130" w:type="dxa"/>
          </w:tcPr>
          <w:p w14:paraId="3A1D9682"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Նախագծով առաջարկվում է առաջին անճշտությունը որոշել քվեարկության կտրոնների թվի և չօգտագործված ինքնասոսնձվող դրոշմանիշների թվի գումարի և տեղամասային ընտրական հանձնաժողովին հատկացված ինքնասոսնձվող դրոշմանիշների թվի համադրմամբ: Սակայն այս բարդեցված համադրման համակարգը նաև անհստակություն է պարունակում, քան գործով օրենսգրքով </w:t>
            </w:r>
            <w:r w:rsidRPr="002F4EBC">
              <w:rPr>
                <w:rFonts w:ascii="Arian AMU" w:eastAsia="Times New Roman" w:hAnsi="Arian AMU" w:cs="Arian AMU"/>
                <w:color w:val="2F5496" w:themeColor="accent5" w:themeShade="BF"/>
                <w:sz w:val="18"/>
                <w:szCs w:val="18"/>
              </w:rPr>
              <w:lastRenderedPageBreak/>
              <w:t>նախատեսված՝ առաջին անճշտությունը որոշելու կարգը, ըստ որի համադրվում է տեղամասային ընտրական հանձնաժողովին հատկացված քվեաթերթիկների թիվը մարված քվեաթերթիկների թվի, քվեատուփի վավեր և անվավեր քվեաթերթիկների թվի գումարի հետ:</w:t>
            </w:r>
          </w:p>
          <w:p w14:paraId="1C23BF36"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p>
        </w:tc>
        <w:tc>
          <w:tcPr>
            <w:tcW w:w="3307" w:type="dxa"/>
          </w:tcPr>
          <w:p w14:paraId="226B471F"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Առաջին անճշտության չափը որոշել գործող ԸՕ-ի 72-րդ հոդվածի 1-ին մասով սահմանված կարգով, այն է ՝ համադրել տեղամասային</w:t>
            </w:r>
          </w:p>
          <w:p w14:paraId="08943533"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ընտրական հանձնաժողովին հատկացված քվեաթերթիկների թիվը մարված քվեաթերթիկների թվի, </w:t>
            </w:r>
            <w:r w:rsidRPr="002F4EBC">
              <w:rPr>
                <w:rFonts w:ascii="Arian AMU" w:eastAsia="Times New Roman" w:hAnsi="Arian AMU" w:cs="Arian AMU"/>
                <w:color w:val="2F5496" w:themeColor="accent5" w:themeShade="BF"/>
                <w:sz w:val="18"/>
                <w:szCs w:val="18"/>
              </w:rPr>
              <w:lastRenderedPageBreak/>
              <w:t xml:space="preserve">քվեատուփի վավեր և անվավեր քվեաթերթիկների թվի գումարի հետ: </w:t>
            </w:r>
            <w:r w:rsidRPr="002F4EBC" w:rsidDel="00731307">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rPr>
              <w:t xml:space="preserve">Դա նաև կբացառի նախագծի Հոդված 95-ի 4-րդ կետով սահմանված ԱԺ մանդատների բաշխման ընթացակարգում հնարավոր չարաշահումները: </w:t>
            </w:r>
          </w:p>
        </w:tc>
      </w:tr>
      <w:tr w:rsidR="00992C87" w:rsidRPr="002F4EBC" w14:paraId="20E74DC3" w14:textId="77777777" w:rsidTr="001967A0">
        <w:tc>
          <w:tcPr>
            <w:tcW w:w="743" w:type="dxa"/>
          </w:tcPr>
          <w:p w14:paraId="30DCD952"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0E39958A" w14:textId="766236C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72, մաս 2 </w:t>
            </w:r>
          </w:p>
        </w:tc>
        <w:tc>
          <w:tcPr>
            <w:tcW w:w="4140" w:type="dxa"/>
          </w:tcPr>
          <w:p w14:paraId="522A8BF9"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Երկրորդ անճշտությունը հաշվարկվում է քվեարկության մասնակիցների ընդհանուր թվի և քվեատուփի վավեր և անվավեր քվեաթերթիկների թվերի գումարի համադրմամբ:</w:t>
            </w:r>
          </w:p>
          <w:p w14:paraId="4548BC2E"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Եթե քվեատուփի վավեր և անվավեր քվեաթերթիկների թվերի գումարը մեծ է ընտրողների ցուցակում ստորագրությունների թվից, ապա տարբերությունը` թվի բացարձակ արժեքով, նշվում է որպես երկրորդ անճշտության չափ: Հակառակ դեպքում երկրորդ անճշտության չափը նշվում է 0.</w:t>
            </w:r>
          </w:p>
        </w:tc>
        <w:tc>
          <w:tcPr>
            <w:tcW w:w="5130" w:type="dxa"/>
          </w:tcPr>
          <w:p w14:paraId="1267F9B2" w14:textId="6C394FC6"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Եթե երկրորդ անճշտությունը հաշվակելիս քվեատուփի վավեր և անվավեր քվեաթերթիկների  թվերի գումարը փոքր է ընտրողների ցուցակում ստորագրությունների թվից, ապա տարբերությունը պետք է նշվի թվի բացարձակ արժեքով, այլ ոչ թե զրոյացվի, ինչպես առաջարկվում է նախագծի քննարկվող հոդվածով: Զրոյացման դեպքում  կարուսելը կամ այլ </w:t>
            </w:r>
            <w:r w:rsidR="000304B3" w:rsidRPr="002F4EBC">
              <w:rPr>
                <w:rFonts w:ascii="Arian AMU" w:eastAsia="Times New Roman" w:hAnsi="Arian AMU" w:cs="Arian AMU"/>
                <w:color w:val="2F5496" w:themeColor="accent5" w:themeShade="BF"/>
                <w:sz w:val="18"/>
                <w:szCs w:val="18"/>
              </w:rPr>
              <w:t>ընտրակեղծիքներն</w:t>
            </w:r>
            <w:r w:rsidRPr="002F4EBC">
              <w:rPr>
                <w:rFonts w:ascii="Arian AMU" w:eastAsia="Times New Roman" w:hAnsi="Arian AMU" w:cs="Arian AMU"/>
                <w:color w:val="2F5496" w:themeColor="accent5" w:themeShade="BF"/>
                <w:sz w:val="18"/>
                <w:szCs w:val="18"/>
              </w:rPr>
              <w:t xml:space="preserve"> օրենսդրորեն կոծկվում են:  </w:t>
            </w:r>
          </w:p>
          <w:p w14:paraId="39E2D1FE" w14:textId="77777777" w:rsidR="00992C87" w:rsidRPr="002F4EBC" w:rsidRDefault="00992C87" w:rsidP="002F4EBC">
            <w:pPr>
              <w:rPr>
                <w:rFonts w:ascii="Arian AMU" w:eastAsia="Times New Roman" w:hAnsi="Arian AMU" w:cs="Arian AMU"/>
                <w:color w:val="2F5496" w:themeColor="accent5" w:themeShade="BF"/>
                <w:sz w:val="18"/>
                <w:szCs w:val="18"/>
              </w:rPr>
            </w:pPr>
          </w:p>
          <w:p w14:paraId="4D9EDD2E"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Հարկ է նկատել նաև, որ անճշտությունների չափը որևէ կերպ չի անդրադառնում տեղամասի քվեարկության արդյունքների վրա:  Անհրաժեշտ է նախատեսել որոշակի անճշտության չափի/տոկոսի դեպքում  համապատասխան ընտրական հանձնաժողովի կողմից իր նախաձեռնությամբ վարույթի հարուցում:</w:t>
            </w:r>
          </w:p>
          <w:p w14:paraId="62981ABB"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p>
          <w:p w14:paraId="00465CCB"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p>
        </w:tc>
        <w:tc>
          <w:tcPr>
            <w:tcW w:w="3307" w:type="dxa"/>
          </w:tcPr>
          <w:p w14:paraId="26627798"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Նախագծի  72-րդ հոդվածի 2-րդ մասով նախատեսել, որ եթե երկրորդ անճշտությունը հաշվակելիս  քվեատուփի վավեր և անվավեր քվեաթերթիկների  թվերի գումարը փոքր է ընտրողների ցուցակում ստորագրությունների թվից, ապա տարբերությունը պետք է նշվի թվի բացարձակ արժեքով:</w:t>
            </w:r>
          </w:p>
          <w:p w14:paraId="2A92BD44" w14:textId="77777777" w:rsidR="00992C87" w:rsidRPr="002F4EBC" w:rsidRDefault="00992C87" w:rsidP="002F4EBC">
            <w:pPr>
              <w:rPr>
                <w:rFonts w:ascii="Arian AMU" w:eastAsia="Times New Roman" w:hAnsi="Arian AMU" w:cs="Arian AMU"/>
                <w:color w:val="2F5496" w:themeColor="accent5" w:themeShade="BF"/>
                <w:sz w:val="18"/>
                <w:szCs w:val="18"/>
              </w:rPr>
            </w:pPr>
          </w:p>
          <w:p w14:paraId="5A73A0A9"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Եթե տվյալ տեղամասում անճշտությունների ընդհանուր չափը գերազանցում է այդ տեղամասում ընտրություններին մասնակցած ընտրողների թվի 1 տոկոսը, ապա  համապատասխան ընտրական հանձնաժողովը օրենքի ուժով պարտավոր է  իր նախաձեռնությամբ վարույթ հարուցել:</w:t>
            </w:r>
          </w:p>
        </w:tc>
      </w:tr>
      <w:tr w:rsidR="00992C87" w:rsidRPr="002F4EBC" w14:paraId="1EE79430" w14:textId="77777777" w:rsidTr="001967A0">
        <w:tc>
          <w:tcPr>
            <w:tcW w:w="743" w:type="dxa"/>
          </w:tcPr>
          <w:p w14:paraId="7E8A105D"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3F266238" w14:textId="2389F509"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75, մաս 2 </w:t>
            </w:r>
          </w:p>
        </w:tc>
        <w:tc>
          <w:tcPr>
            <w:tcW w:w="4140" w:type="dxa"/>
          </w:tcPr>
          <w:p w14:paraId="3E92CF31"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Ազգային ժողովի ընտրության ժամանակ նախնական արդյունքները հրապարակելուց ոչ ուշ, քան 14 ժամ հետո հատուկ համակարգչային ծրագրի միջոցով սկսվում է տեխնիկական սարքավորումների մեջ ներմուծված բոլոր մատնահետքերի խաչաձև համադրման գործընթացը:</w:t>
            </w:r>
          </w:p>
        </w:tc>
        <w:tc>
          <w:tcPr>
            <w:tcW w:w="5130" w:type="dxa"/>
          </w:tcPr>
          <w:p w14:paraId="21236444"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Թեև ընդհանուր կանոնի համաձայն ընտրական հանձնաժողովների նիստերին կարող են մասնակցել ԸՕ-ով դրա իրավունքն ունեցող սուբյեկտները, սակայն այս դրույթը հստակություն չի պարունակում, թե արդյոք հիշյալ սուբյեկտները դիտորդ, ԶԼՄ ներկայացուցիչ, վստահված անձ, այցելու, կարող են ներկա գտնվել  մատնահետքերի խաչաձև համադրման գործընթացին: Մինչդեռ էլեկտրոնային գրանցման համակարգի ներմուծման պարագայում, հաշվի առնելով դրան զուգորդվող մտահոգությունները գործընթացների ավելի քիչ թափանցիկ դառնալու առումով, անհրաժեշտ է ստեղծել երաշխիքներ հասարակական կառույցների համար՝ վերահսկելու ընտրական գործընթացները:</w:t>
            </w:r>
          </w:p>
        </w:tc>
        <w:tc>
          <w:tcPr>
            <w:tcW w:w="3307" w:type="dxa"/>
          </w:tcPr>
          <w:p w14:paraId="65CA59E5"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Հստակ սահմանել, որ դիտորդները,  ԶԼՄ ներկայացուցիչները, վստահված անձինք, այցելուները կարող են ներկա գտնվել  մատնահետքերի խաչաձև համադրման ողջ գործընթացին</w:t>
            </w:r>
            <w:r w:rsidRPr="002F4EBC">
              <w:rPr>
                <w:rFonts w:ascii="Arian AMU" w:eastAsia="Times New Roman" w:hAnsi="Arian AMU" w:cs="Arian AMU"/>
                <w:color w:val="2F5496" w:themeColor="accent5" w:themeShade="BF"/>
                <w:sz w:val="18"/>
                <w:szCs w:val="18"/>
                <w:lang w:val="hy-AM"/>
              </w:rPr>
              <w:t>, ինչպես նաև ստանալ և/կամ լուսանկարահանել կամ պատճենահանել ստուգման արդյունքում ստեղծված ցանկացած փաստաթուղթ</w:t>
            </w:r>
            <w:r w:rsidRPr="002F4EBC">
              <w:rPr>
                <w:rFonts w:ascii="Arian AMU" w:eastAsia="Times New Roman" w:hAnsi="Arian AMU" w:cs="Arian AMU"/>
                <w:color w:val="2F5496" w:themeColor="accent5" w:themeShade="BF"/>
                <w:sz w:val="18"/>
                <w:szCs w:val="18"/>
              </w:rPr>
              <w:t>:</w:t>
            </w:r>
          </w:p>
        </w:tc>
      </w:tr>
      <w:tr w:rsidR="00992C87" w:rsidRPr="002F4EBC" w14:paraId="4EDEAFBB" w14:textId="77777777" w:rsidTr="001967A0">
        <w:tc>
          <w:tcPr>
            <w:tcW w:w="743" w:type="dxa"/>
          </w:tcPr>
          <w:p w14:paraId="2C80D517"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tcPr>
          <w:p w14:paraId="11133FBF" w14:textId="11A2C589"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84, մաս 2</w:t>
            </w:r>
          </w:p>
          <w:p w14:paraId="2A81424D"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108, </w:t>
            </w:r>
          </w:p>
          <w:p w14:paraId="3BD95B7D"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մաս 3</w:t>
            </w:r>
          </w:p>
          <w:p w14:paraId="1C97AA3F"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130, </w:t>
            </w:r>
          </w:p>
          <w:p w14:paraId="016AF294"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3 </w:t>
            </w:r>
          </w:p>
        </w:tc>
        <w:tc>
          <w:tcPr>
            <w:tcW w:w="4140" w:type="dxa"/>
          </w:tcPr>
          <w:p w14:paraId="7EE8DA60" w14:textId="77777777" w:rsidR="00992C87" w:rsidRPr="002F4EBC" w:rsidRDefault="00992C87" w:rsidP="002F4EBC">
            <w:pPr>
              <w:widowControl w:val="0"/>
              <w:tabs>
                <w:tab w:val="left" w:pos="993"/>
              </w:tabs>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Ազգային ժողովի ընտրություններին մասնակցելու մասին կուսակցության (կուսակցությունների դաշինքի) դիմումին կից </w:t>
            </w:r>
            <w:r w:rsidRPr="002F4EBC">
              <w:rPr>
                <w:rFonts w:ascii="Arian AMU" w:eastAsia="Times New Roman" w:hAnsi="Arian AMU" w:cs="Arian AMU"/>
                <w:color w:val="2F5496" w:themeColor="accent5" w:themeShade="BF"/>
                <w:sz w:val="18"/>
                <w:szCs w:val="18"/>
              </w:rPr>
              <w:lastRenderedPageBreak/>
              <w:t>ներկայացվում է նվազագույն աշխատավարձի 10 000-ապատիկի չափով ընտրական գրավի մուծման անդորրագիրը.</w:t>
            </w:r>
          </w:p>
          <w:p w14:paraId="460E8113"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Մինչև 1 000 ընտրող ունեցող համայնքի դեպքում համայնքի ղեկավարի թեկնածուն վճարում է նվազագույն աշխատավարձի 50-ապատիկի, ավագանու անդամը` 10-ապատիկի, 1 000-ից մինչև 2 000 ընտրող ունեցող համայնքի դեպքում՝ համայնքի ղեկավարի թեկնածուն` 100-ապատիկի, ավագանու անդամը` 15-ապատիկի, 2 000-ից մինչև 4 000 ընտրող ունեցող համայնքի դեպքում՝ համայնքի ղեկավարի թեկնածուն` 150-ապատիկի, ավագանու անդամը` 20-ապատիկի, 4 000-ից մինչև 10 000 ընտրող ունեցող համայնքի դեպքում՝ համայնքի ղեկավարի թեկնածուն` 300-ապատիկի, ավագանու անդամը` 30-ապատիկի, 10 000-ից մինչև 70 000 ընտրող ունեցող համայնքի դեպքում՝ համայնքի ղեկավարի թեկնածուն` 500-ապատիկի, ավագանու անդամը`70-ապատիկի, իսկ 70 000-ից ավելի ընտրող ունեցող համայնքի դեպքում՝ համայնքի ղեկավարի թեկնածուն` 1 000-ապատիկի, ավագանու անդամը` 100-ապատիկի չափով ընտրական գրավ.</w:t>
            </w:r>
          </w:p>
          <w:p w14:paraId="357A8002"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Երևանի, Գյումրու և Վանաձորի ավագանու ընտրություններին մասնակցելու մասին կուսակցության (կուսակցությունների դաշինքի) դիմումին կից ներկայացվում է Երևանի ավագանու դեպքում՝ նվազագույն աշխատավարձի 3 000-ապատիկի չափով ընտրական գրավի վճարման անդորրագիրը, Գյումրու և Վանաձորի ավագանու դեպքում՝ 2 000-ապատիկի չափով ընտրական գրավի վճարման անդորրագիրը:</w:t>
            </w:r>
          </w:p>
        </w:tc>
        <w:tc>
          <w:tcPr>
            <w:tcW w:w="5130" w:type="dxa"/>
          </w:tcPr>
          <w:p w14:paraId="378D98DB" w14:textId="77777777"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 xml:space="preserve">ԸՕ նախագծով առաջարկվող ընտրական գրավի շեմերը որևէ կերպ համադրելի չեն ՀՀ –ում սահմանված նվազագույն աշխատավարձի, երկրի սոցիալ-տնտեսական վիճակի և </w:t>
            </w:r>
            <w:r w:rsidRPr="002F4EBC">
              <w:rPr>
                <w:rFonts w:ascii="Arian AMU" w:eastAsia="Times New Roman" w:hAnsi="Arian AMU" w:cs="Arian AMU"/>
                <w:color w:val="2F5496" w:themeColor="accent5" w:themeShade="BF"/>
                <w:sz w:val="18"/>
                <w:szCs w:val="18"/>
              </w:rPr>
              <w:lastRenderedPageBreak/>
              <w:t>մարզերի ու համայնքների անհամաչափ զարգացվածության հետ:</w:t>
            </w:r>
            <w:r w:rsidRPr="002F4EBC">
              <w:rPr>
                <w:rStyle w:val="FootnoteReference"/>
                <w:rFonts w:ascii="Arian AMU" w:eastAsia="Times New Roman" w:hAnsi="Arian AMU" w:cs="Arian AMU"/>
                <w:color w:val="2F5496" w:themeColor="accent5" w:themeShade="BF"/>
                <w:sz w:val="18"/>
                <w:szCs w:val="18"/>
              </w:rPr>
              <w:footnoteReference w:id="14"/>
            </w:r>
          </w:p>
        </w:tc>
        <w:tc>
          <w:tcPr>
            <w:tcW w:w="3307" w:type="dxa"/>
          </w:tcPr>
          <w:p w14:paraId="4E2DD204" w14:textId="4E4057D5" w:rsidR="00992C87" w:rsidRPr="002F4EBC" w:rsidRDefault="00992C87" w:rsidP="002F4EBC">
            <w:pPr>
              <w:autoSpaceDE w:val="0"/>
              <w:autoSpaceDN w:val="0"/>
              <w:adjustRightInd w:val="0"/>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Վերանայել ընտրական գրավի շեմերը</w:t>
            </w:r>
            <w:r w:rsidRPr="002F4EBC">
              <w:rPr>
                <w:rFonts w:ascii="Arian AMU" w:eastAsia="Times New Roman" w:hAnsi="Arian AMU" w:cs="Arian AMU"/>
                <w:color w:val="2F5496" w:themeColor="accent5" w:themeShade="BF"/>
                <w:sz w:val="18"/>
                <w:szCs w:val="18"/>
                <w:lang w:val="hy-AM"/>
              </w:rPr>
              <w:t xml:space="preserve">՝ նվազեցնելով </w:t>
            </w:r>
            <w:r w:rsidRPr="002F4EBC">
              <w:rPr>
                <w:rFonts w:ascii="Arian AMU" w:eastAsia="Times New Roman" w:hAnsi="Arian AMU" w:cs="Arian AMU"/>
                <w:color w:val="2F5496" w:themeColor="accent5" w:themeShade="BF"/>
                <w:sz w:val="18"/>
                <w:szCs w:val="18"/>
              </w:rPr>
              <w:t>դրանք:</w:t>
            </w:r>
          </w:p>
        </w:tc>
      </w:tr>
      <w:tr w:rsidR="00992C87" w:rsidRPr="002F4EBC" w14:paraId="34ACC47D" w14:textId="77777777" w:rsidTr="001967A0">
        <w:tc>
          <w:tcPr>
            <w:tcW w:w="743" w:type="dxa"/>
          </w:tcPr>
          <w:p w14:paraId="50353C70" w14:textId="77777777" w:rsidR="00992C87" w:rsidRPr="002F4EBC" w:rsidRDefault="00992C87" w:rsidP="002F4EBC">
            <w:pPr>
              <w:pStyle w:val="ListParagraph"/>
              <w:numPr>
                <w:ilvl w:val="0"/>
                <w:numId w:val="13"/>
              </w:numPr>
              <w:rPr>
                <w:rFonts w:ascii="Arian AMU" w:hAnsi="Arian AMU" w:cs="Arian AMU"/>
                <w:color w:val="2F5496" w:themeColor="accent5" w:themeShade="BF"/>
                <w:sz w:val="18"/>
                <w:szCs w:val="18"/>
              </w:rPr>
            </w:pPr>
          </w:p>
        </w:tc>
        <w:tc>
          <w:tcPr>
            <w:tcW w:w="1327" w:type="dxa"/>
            <w:shd w:val="clear" w:color="auto" w:fill="auto"/>
          </w:tcPr>
          <w:p w14:paraId="7A716B4C" w14:textId="657B8F4C" w:rsidR="00992C87" w:rsidRPr="002F4EBC" w:rsidRDefault="00992C87"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 xml:space="preserve">Հոդված 91, </w:t>
            </w:r>
          </w:p>
          <w:p w14:paraId="6C2E48BB" w14:textId="77777777" w:rsidR="00992C87" w:rsidRPr="002F4EBC" w:rsidRDefault="00992C87" w:rsidP="002F4EBC">
            <w:pPr>
              <w:rPr>
                <w:rFonts w:ascii="Arian AMU" w:hAnsi="Arian AMU" w:cs="Arian AMU"/>
                <w:color w:val="2F5496" w:themeColor="accent5" w:themeShade="BF"/>
                <w:sz w:val="18"/>
                <w:szCs w:val="18"/>
              </w:rPr>
            </w:pPr>
            <w:r w:rsidRPr="002F4EBC">
              <w:rPr>
                <w:rFonts w:ascii="Arian AMU" w:hAnsi="Arian AMU" w:cs="Arian AMU"/>
                <w:color w:val="2F5496" w:themeColor="accent5" w:themeShade="BF"/>
                <w:sz w:val="18"/>
                <w:szCs w:val="18"/>
              </w:rPr>
              <w:t>մաս 2</w:t>
            </w:r>
          </w:p>
          <w:p w14:paraId="46A90D2B" w14:textId="77777777" w:rsidR="00992C87" w:rsidRPr="002F4EBC" w:rsidRDefault="00992C87" w:rsidP="002F4EBC">
            <w:pPr>
              <w:rPr>
                <w:rFonts w:ascii="Arian AMU" w:hAnsi="Arian AMU" w:cs="Arian AMU"/>
                <w:color w:val="2F5496" w:themeColor="accent5" w:themeShade="BF"/>
                <w:sz w:val="18"/>
                <w:szCs w:val="18"/>
              </w:rPr>
            </w:pPr>
          </w:p>
          <w:p w14:paraId="424D976A"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5E6AFF5D" w14:textId="77777777" w:rsidR="00992C87" w:rsidRPr="002F4EBC" w:rsidRDefault="00992C87" w:rsidP="002F4EBC">
            <w:pPr>
              <w:rPr>
                <w:rFonts w:ascii="Arian AMU" w:eastAsia="Times New Roman" w:hAnsi="Arian AMU" w:cs="Arian AMU"/>
                <w:color w:val="2F5496" w:themeColor="accent5" w:themeShade="BF"/>
                <w:sz w:val="18"/>
                <w:szCs w:val="18"/>
                <w:lang w:val="hy-AM"/>
              </w:rPr>
            </w:pPr>
            <w:r w:rsidRPr="002F4EBC">
              <w:rPr>
                <w:rFonts w:ascii="Arian AMU" w:eastAsia="Times New Roman" w:hAnsi="Arian AMU" w:cs="Arian AMU"/>
                <w:color w:val="2F5496" w:themeColor="accent5" w:themeShade="BF"/>
                <w:sz w:val="18"/>
                <w:szCs w:val="18"/>
                <w:lang w:val="hy-AM"/>
              </w:rPr>
              <w:t>Պատգամավորի թեկնածուները, անկախ հանրային ծառայող լինելու հանգամանքից, իրավունք չունեն օգտագործելու իրենց պաշտոնեական կամ ծառայողական դիրքի առավելությունները:</w:t>
            </w:r>
          </w:p>
          <w:p w14:paraId="35B695ED"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tc>
        <w:tc>
          <w:tcPr>
            <w:tcW w:w="5130" w:type="dxa"/>
            <w:shd w:val="clear" w:color="auto" w:fill="auto"/>
          </w:tcPr>
          <w:p w14:paraId="38A26576" w14:textId="49D37D55"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lastRenderedPageBreak/>
              <w:t xml:space="preserve">Առանց որևէ գործուն հսկողական մեխանիզմի կամ իրավական հետևանքի  այս պահանջը կմնա որպես հռչակագրային դրույթ, ուստի անհրաժեշտ է սահմանել որոշակի սանկցիաներ այս պահանջի խախտման դեպքում, ընդհուպ մինչև թեկնածուի գրանցումը ուժը կորցրած </w:t>
            </w:r>
            <w:r w:rsidRPr="002F4EBC">
              <w:rPr>
                <w:rFonts w:ascii="Arian AMU" w:eastAsia="Times New Roman" w:hAnsi="Arian AMU" w:cs="Arian AMU"/>
                <w:color w:val="2F5496" w:themeColor="accent5" w:themeShade="BF"/>
                <w:sz w:val="18"/>
                <w:szCs w:val="18"/>
                <w:lang w:val="hy-AM"/>
              </w:rPr>
              <w:lastRenderedPageBreak/>
              <w:t>ճանաչել</w:t>
            </w:r>
            <w:r w:rsidRPr="002F4EBC">
              <w:rPr>
                <w:rFonts w:ascii="Arian AMU" w:eastAsia="Times New Roman" w:hAnsi="Arian AMU" w:cs="Arian AMU"/>
                <w:color w:val="2F5496" w:themeColor="accent5" w:themeShade="BF"/>
                <w:sz w:val="18"/>
                <w:szCs w:val="18"/>
              </w:rPr>
              <w:t>ը</w:t>
            </w:r>
            <w:r w:rsidRPr="002F4EBC">
              <w:rPr>
                <w:rFonts w:ascii="Arian AMU" w:eastAsia="Times New Roman" w:hAnsi="Arian AMU" w:cs="Arian AMU"/>
                <w:color w:val="2F5496" w:themeColor="accent5" w:themeShade="BF"/>
                <w:sz w:val="18"/>
                <w:szCs w:val="18"/>
                <w:lang w:val="hy-AM"/>
              </w:rPr>
              <w:t>:</w:t>
            </w:r>
            <w:r w:rsidRPr="002F4EBC">
              <w:rPr>
                <w:rFonts w:ascii="Arian AMU" w:eastAsia="Times New Roman" w:hAnsi="Arian AMU" w:cs="Arian AMU"/>
                <w:color w:val="2F5496" w:themeColor="accent5" w:themeShade="BF"/>
                <w:sz w:val="18"/>
                <w:szCs w:val="18"/>
              </w:rPr>
              <w:t xml:space="preserve"> </w:t>
            </w:r>
          </w:p>
        </w:tc>
        <w:tc>
          <w:tcPr>
            <w:tcW w:w="3307" w:type="dxa"/>
            <w:shd w:val="clear" w:color="auto" w:fill="auto"/>
          </w:tcPr>
          <w:p w14:paraId="491B3AD4" w14:textId="517C0AF5"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lang w:val="hy-AM"/>
              </w:rPr>
              <w:lastRenderedPageBreak/>
              <w:t>Սահմանել վարչական  պատասխանատվություն նախընտրական քարոզչության սահմանափակումների խախտմամբ քարոզչության համար:</w:t>
            </w:r>
          </w:p>
        </w:tc>
      </w:tr>
      <w:tr w:rsidR="00992C87" w:rsidRPr="002F4EBC" w14:paraId="1B03650C" w14:textId="77777777" w:rsidTr="001967A0">
        <w:tc>
          <w:tcPr>
            <w:tcW w:w="743" w:type="dxa"/>
          </w:tcPr>
          <w:p w14:paraId="652BACAC"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6EA3AD8C" w14:textId="255C68C2"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97 մաս 1 </w:t>
            </w:r>
          </w:p>
        </w:tc>
        <w:tc>
          <w:tcPr>
            <w:tcW w:w="4140" w:type="dxa"/>
            <w:shd w:val="clear" w:color="auto" w:fill="auto"/>
          </w:tcPr>
          <w:p w14:paraId="1845D15E"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Սույն օրենսգրքի 95-րդ հոդվածի 1-ին մասի 2-րդ կետով նախատեսված որոշումն ընդունվելուց հետո՝ երեք օրվա ընթացքում, ընտրական արգելապատնեշները հաղթահարած ցանկացած կուսակցություն (կուսակցությունների դաշինք) կարող է քաղաքական կոալիցիա կազմել ընտրական արգելապատնեշները հաղթահարած այլ, առավելագույնը երկու կուսակցությունների (կուսակցությունների դաշինքների) հետ, եթե նրանց օգտին տրված ձայների գումարը բավարար է մանդատների ընդհանուր թվի մեծամասնությունը ստանալու համար, և նրանք եկել են համաձայնության վարչապետի թեկնածուի վերաբերյալ: </w:t>
            </w:r>
          </w:p>
        </w:tc>
        <w:tc>
          <w:tcPr>
            <w:tcW w:w="5130" w:type="dxa"/>
            <w:shd w:val="clear" w:color="auto" w:fill="auto"/>
          </w:tcPr>
          <w:p w14:paraId="497DC037"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Քննարկվող դրույթով  նախատեսված միայն երեք կուսակցությունների (կուսակցությունների դաշինք) կողմից քաղաքական կոալիցիա կազմելու</w:t>
            </w:r>
          </w:p>
          <w:p w14:paraId="7843D93D" w14:textId="6DB6596F"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սահմանափակումն անհիմն է, քանի որ</w:t>
            </w:r>
            <w:r w:rsidR="000304B3" w:rsidRPr="002F4EBC">
              <w:rPr>
                <w:rFonts w:ascii="Arian AMU" w:eastAsia="Times New Roman" w:hAnsi="Arian AMU" w:cs="Arian AMU"/>
                <w:color w:val="2F5496" w:themeColor="accent5" w:themeShade="BF"/>
                <w:sz w:val="18"/>
                <w:szCs w:val="18"/>
              </w:rPr>
              <w:t>,</w:t>
            </w:r>
            <w:r w:rsidRPr="002F4EBC">
              <w:rPr>
                <w:rFonts w:ascii="Arian AMU" w:eastAsia="Times New Roman" w:hAnsi="Arian AMU" w:cs="Arian AMU"/>
                <w:color w:val="2F5496" w:themeColor="accent5" w:themeShade="BF"/>
                <w:sz w:val="18"/>
                <w:szCs w:val="18"/>
              </w:rPr>
              <w:t xml:space="preserve"> եթե կուսակցությունները հաղթահարել են ընտրական արգելապատնեշները, ուստի նրանցից ցանկացածը կարող է հավակնել կոալիցիայի անդամ դառնալու ցանկացած այլ կուսակցության կամ դաշինքի հետ՝ առանց թվի սահմանափակման: Այսպիսի սահմանափակումը հանդիսանում է միավորման ազատության սահմանափակում: </w:t>
            </w:r>
          </w:p>
          <w:p w14:paraId="5DF20281" w14:textId="77777777" w:rsidR="00992C87" w:rsidRPr="002F4EBC" w:rsidRDefault="00992C87" w:rsidP="002F4EBC">
            <w:pPr>
              <w:rPr>
                <w:rFonts w:ascii="Arian AMU" w:eastAsia="Times New Roman" w:hAnsi="Arian AMU" w:cs="Arian AMU"/>
                <w:color w:val="2F5496" w:themeColor="accent5" w:themeShade="BF"/>
                <w:sz w:val="18"/>
                <w:szCs w:val="18"/>
              </w:rPr>
            </w:pPr>
          </w:p>
          <w:p w14:paraId="2856E6C2"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Բացի այդ, գործընթացի համար նախատեսված 3-օրյա ժամկետը ողջամիտ չէ, եթե հաշվի առնենք, որ կոալիցիա  կազմելու համար կուսակցությունները պետք է համաձայնության գան նաև վարչապետի թեկնածուի շուրջ, ինչի համար կարող է անհրաժեշտ լինեն ավելի երկարատև բանակցություններ: </w:t>
            </w:r>
          </w:p>
        </w:tc>
        <w:tc>
          <w:tcPr>
            <w:tcW w:w="3307" w:type="dxa"/>
            <w:shd w:val="clear" w:color="auto" w:fill="auto"/>
          </w:tcPr>
          <w:p w14:paraId="28DF566D" w14:textId="7620C29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Վերանայել քաղաքական կոալիցիա կազմելու ժամկետ</w:t>
            </w:r>
            <w:r w:rsidRPr="002F4EBC">
              <w:rPr>
                <w:rFonts w:ascii="Arian AMU" w:eastAsia="Times New Roman" w:hAnsi="Arian AMU" w:cs="Arian AMU"/>
                <w:color w:val="2F5496" w:themeColor="accent5" w:themeShade="BF"/>
                <w:sz w:val="18"/>
                <w:szCs w:val="18"/>
                <w:lang w:val="hy-AM"/>
              </w:rPr>
              <w:t xml:space="preserve">՝ երկարաձգելով </w:t>
            </w:r>
            <w:r w:rsidRPr="002F4EBC">
              <w:rPr>
                <w:rFonts w:ascii="Arian AMU" w:eastAsia="Times New Roman" w:hAnsi="Arian AMU" w:cs="Arian AMU"/>
                <w:color w:val="2F5496" w:themeColor="accent5" w:themeShade="BF"/>
                <w:sz w:val="18"/>
                <w:szCs w:val="18"/>
              </w:rPr>
              <w:t>այն և վերացնել կուսակցություն (կուսակցությունների դաշինք) թվի սահմանափակումը:</w:t>
            </w:r>
          </w:p>
        </w:tc>
      </w:tr>
      <w:tr w:rsidR="00992C87" w:rsidRPr="002F4EBC" w14:paraId="5CD768AE" w14:textId="77777777" w:rsidTr="001967A0">
        <w:tc>
          <w:tcPr>
            <w:tcW w:w="743" w:type="dxa"/>
          </w:tcPr>
          <w:p w14:paraId="36A5BCA0"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1FC63A36" w14:textId="578C264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105, մաս 1</w:t>
            </w:r>
          </w:p>
        </w:tc>
        <w:tc>
          <w:tcPr>
            <w:tcW w:w="4140" w:type="dxa"/>
            <w:shd w:val="clear" w:color="auto" w:fill="auto"/>
          </w:tcPr>
          <w:p w14:paraId="4C7E80CC"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Համայնքի ղեկավարի ընտրության ժամանակ համայնքի տարածքում կազմավորվում է միամանդատ մեծամասնական ընտրատարածք:</w:t>
            </w:r>
          </w:p>
          <w:p w14:paraId="12B3F320" w14:textId="39F6CF61"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tc>
        <w:tc>
          <w:tcPr>
            <w:tcW w:w="5130" w:type="dxa"/>
            <w:shd w:val="clear" w:color="auto" w:fill="auto"/>
          </w:tcPr>
          <w:p w14:paraId="1C82CD5F" w14:textId="05BAC8D4"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Հայաստանում ներկայումս իրականացվում է համայնքների խոշորացման պիլոտային ծրագիր, որի ավարտին` մոտակա տարիներին ՀՀ կառավարությունը նախատեսում է խոշորացնել բոլոր մնացած փոքր համայնքները: Արդյունքում կառաջանան բազմաբնակավայր համայնքներ: Մասնակցային ժողովրդավարության իմաստով, կարևոր նշանակություն ունի բնակիչների ուղղակի անմիջական կապը ավագանու՝ իրենց կողմից ընտրված անդամի հետ: Բազմաբնակավայր </w:t>
            </w:r>
            <w:r w:rsidR="000304B3" w:rsidRPr="002F4EBC">
              <w:rPr>
                <w:rFonts w:ascii="Arian AMU" w:eastAsia="Times New Roman" w:hAnsi="Arian AMU" w:cs="Arian AMU"/>
                <w:color w:val="2F5496" w:themeColor="accent5" w:themeShade="BF"/>
                <w:sz w:val="18"/>
                <w:szCs w:val="18"/>
              </w:rPr>
              <w:t>համայնքում</w:t>
            </w:r>
            <w:r w:rsidRPr="002F4EBC">
              <w:rPr>
                <w:rFonts w:ascii="Arian AMU" w:eastAsia="Times New Roman" w:hAnsi="Arian AMU" w:cs="Arian AMU"/>
                <w:color w:val="2F5496" w:themeColor="accent5" w:themeShade="BF"/>
                <w:sz w:val="18"/>
                <w:szCs w:val="18"/>
              </w:rPr>
              <w:t xml:space="preserve"> այս հարցը հնարավոր է լուծել, ապահովելով բազմաբնակավայր համայնքներում յուրաքանչյուր բնակավայրից ավագանու առնվազն մեկ անդամի առկայություն: Բազմաբնակավայր համայնքի կազմում ընդգրկված յուրաքանչյուր բնակավայրից համայնքի ավագանու կազմում ընտրված ավագանու անդամը, որը նաև, որպես տվյալ բնակավայրի բնակիչ, ավելի քաջատեղյակ է բնակավայրի խնդիրներին, հնարավորություն կունենա լավագույնս պաշտպանելու տվյալ բնակավայրի շահերը ավագանու կողմից կայացվող որոշումներում, բնակավայրի սոցիալ-տնտեսական խնդիրները բարձրացնելու և դրանք լուծելու գործում: </w:t>
            </w:r>
          </w:p>
        </w:tc>
        <w:tc>
          <w:tcPr>
            <w:tcW w:w="3307" w:type="dxa"/>
            <w:shd w:val="clear" w:color="auto" w:fill="auto"/>
          </w:tcPr>
          <w:p w14:paraId="610D7892" w14:textId="7DA011E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Բազմաբնակավայր համայնքի ավագանու ընտրության ժամանակ սահմանել հատուկ ընտրակարգ՝ ապահովելով բազմաբնակավայր համայնքի կազմում ընդգրկված յուրաքանչյուր բնակավայրից ավագանու կազմում ավագանու առնվազն մեկ անդամ ընտրվելու հնարավորություն, եթե այդպիսիք առաջադրվել են։</w:t>
            </w:r>
          </w:p>
        </w:tc>
      </w:tr>
      <w:tr w:rsidR="00992C87" w:rsidRPr="002F4EBC" w14:paraId="0CCED885" w14:textId="77777777" w:rsidTr="001967A0">
        <w:tc>
          <w:tcPr>
            <w:tcW w:w="743" w:type="dxa"/>
          </w:tcPr>
          <w:p w14:paraId="75194C30"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05704D11" w14:textId="0F421481"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 105, մաս 3, </w:t>
            </w:r>
          </w:p>
          <w:p w14:paraId="2CC04C5A" w14:textId="054DD491"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կետեր 5-6</w:t>
            </w:r>
          </w:p>
        </w:tc>
        <w:tc>
          <w:tcPr>
            <w:tcW w:w="4140" w:type="dxa"/>
            <w:shd w:val="clear" w:color="auto" w:fill="auto"/>
          </w:tcPr>
          <w:p w14:paraId="2F9A9F50"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Համայնքի ավագանին բաղկացած է`</w:t>
            </w:r>
          </w:p>
          <w:p w14:paraId="7D044861" w14:textId="28FD5C5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5) տասնհինգ անդամից` 10 000-ից մինչև 70 000 ընտրող ունեցող համայնքում.</w:t>
            </w:r>
          </w:p>
          <w:p w14:paraId="2859A8C0" w14:textId="3B755D45"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6) երեսուներեք անդամից` 70 000-ից ավելի ընտրող ունեցող համայնքում:</w:t>
            </w:r>
          </w:p>
          <w:p w14:paraId="683DDDED"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5130" w:type="dxa"/>
            <w:shd w:val="clear" w:color="auto" w:fill="auto"/>
          </w:tcPr>
          <w:p w14:paraId="5C6ACE80" w14:textId="1FB42062"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Նշված սանդղակն անարդարացի է արտահայտում 10 000-ից մինչև 70 000 ընտրող ունեցող համայնքների ընտրողների իրավունքը՝ ձևավորելու իրենց համայնքների  ավագանիների կազմը, իրենց համայնքների բնակչության թվաքանակի համամասնությամբ:</w:t>
            </w:r>
          </w:p>
          <w:p w14:paraId="0880FBA4" w14:textId="563D596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70 000 ավելի ընտրող ունեցող համայնքների համար (որոնք են Երևանը, Գյումրին և Վանաձորը) նախատեսված է ավագանու ընտրությունների այլ ընտրակարգ: Եթե տեքստում այդ է հաշվի առնված, ապա Երևան համայնքի դեպքում, փաստացի ունենք ավագանու այլ՝ ավելի մեծ թվաքանակ:</w:t>
            </w:r>
          </w:p>
          <w:p w14:paraId="2877C702"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3307" w:type="dxa"/>
            <w:shd w:val="clear" w:color="auto" w:fill="auto"/>
          </w:tcPr>
          <w:p w14:paraId="2CAC4A2A"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5-րդ ենթակետը փոխարինել հետևյալ ենթակետերով՝</w:t>
            </w:r>
          </w:p>
          <w:p w14:paraId="68A5E6A7" w14:textId="15741AC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 տասներեք անդամից՝ 10 000-ից մինչև 20 000 ընտրող ունեցող համայնքում.</w:t>
            </w:r>
          </w:p>
          <w:p w14:paraId="3F8E73C1" w14:textId="47DBC8D6"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բ) տասնհինգ անդամից՝ 20 000-ից մինչև 30 000 ընտրող ունեցող համայնքում.</w:t>
            </w:r>
          </w:p>
          <w:p w14:paraId="56FB79D8" w14:textId="0E154FB5"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գ) տասնյոթ անդամից՝ 30 000-ից մինչև 40 000 ընտրող ունեցող համայնքում.</w:t>
            </w:r>
          </w:p>
          <w:p w14:paraId="087E3F4B" w14:textId="1BE2032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դ) քսանմեկ անդամից՝ 40 000-ից մինչև 50 000 ընտրող ունեցող համայնքում.</w:t>
            </w:r>
          </w:p>
          <w:p w14:paraId="6E4EE255" w14:textId="1810CFE6"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 քսանհինգ անդամից՝ 50 000-ից մինչև 60 000 ընտրող ունեցող համայնքում.</w:t>
            </w:r>
          </w:p>
          <w:p w14:paraId="161A5F83" w14:textId="3B923F54"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զ) քսանինը անդամից՝ 60 000-ից մինչև 70 000 ընտրող ունեցող համայնքում.</w:t>
            </w:r>
          </w:p>
        </w:tc>
      </w:tr>
      <w:tr w:rsidR="00992C87" w:rsidRPr="002F4EBC" w14:paraId="77C2E7B9" w14:textId="77777777" w:rsidTr="001967A0">
        <w:tc>
          <w:tcPr>
            <w:tcW w:w="743" w:type="dxa"/>
          </w:tcPr>
          <w:p w14:paraId="38D0F3FD"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2B12D60F" w14:textId="5C6C10E4"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115, մաս 1</w:t>
            </w:r>
          </w:p>
          <w:p w14:paraId="0CAAC828" w14:textId="77777777" w:rsidR="00992C87" w:rsidRPr="002F4EBC" w:rsidRDefault="00992C87" w:rsidP="002F4EBC">
            <w:pPr>
              <w:rPr>
                <w:rFonts w:ascii="Arian AMU" w:eastAsia="Times New Roman" w:hAnsi="Arian AMU" w:cs="Arian AMU"/>
                <w:color w:val="2F5496" w:themeColor="accent5" w:themeShade="BF"/>
                <w:sz w:val="18"/>
                <w:szCs w:val="18"/>
              </w:rPr>
            </w:pPr>
          </w:p>
        </w:tc>
        <w:tc>
          <w:tcPr>
            <w:tcW w:w="4140" w:type="dxa"/>
            <w:shd w:val="clear" w:color="auto" w:fill="auto"/>
          </w:tcPr>
          <w:p w14:paraId="0ECD5DAF"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Ավագանու անդամի և մինչև 10.000 ընտրող ունեցող համայնքի ղեկավարի թեկնածուները բացում են նախընտրական հիմնադրամ, քարոզչության համար, եթե օգտագործել է արդեն կամ օգտագործել է նվազագույն աշխատավարձի 500-ապատիկը:</w:t>
            </w:r>
          </w:p>
        </w:tc>
        <w:tc>
          <w:tcPr>
            <w:tcW w:w="5130" w:type="dxa"/>
            <w:shd w:val="clear" w:color="auto" w:fill="auto"/>
          </w:tcPr>
          <w:p w14:paraId="778FAA0F"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Նման մոտեցումը լուրջ խնդիրներ է պարունակում կապված նախընտրական քարոզչության ֆինանսավորման վերահսկողության հետ: Նման մոտեցում կարելի է ցուցաբերել միայն շատ սակավաթիվ համայնքներում:</w:t>
            </w:r>
            <w:r w:rsidRPr="002F4EBC">
              <w:rPr>
                <w:rStyle w:val="FootnoteReference"/>
                <w:rFonts w:ascii="Arian AMU" w:eastAsia="Times New Roman" w:hAnsi="Arian AMU" w:cs="Arian AMU"/>
                <w:color w:val="2F5496" w:themeColor="accent5" w:themeShade="BF"/>
                <w:sz w:val="18"/>
                <w:szCs w:val="18"/>
              </w:rPr>
              <w:footnoteReference w:id="15"/>
            </w:r>
          </w:p>
        </w:tc>
        <w:tc>
          <w:tcPr>
            <w:tcW w:w="3307" w:type="dxa"/>
            <w:shd w:val="clear" w:color="auto" w:fill="auto"/>
          </w:tcPr>
          <w:p w14:paraId="5D7BF716"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Որպես պարտադիր պահանջ սահմանել նախընտրական հիմնադրամի բացումը պարտադիր բոլոր ՏԻՄ-ընտրությունների համար, անկախ օգտագործված կամ օգտագործվելիք գումարի չափից, բացառությամբ այն համայնքների, որի բնակչությունը (ոչ թե ընտրական իրավունք ունեցող անձանց թիվը) չի անցնում, օրինակ`  2000 կամ 1000:</w:t>
            </w:r>
          </w:p>
        </w:tc>
      </w:tr>
      <w:tr w:rsidR="00992C87" w:rsidRPr="002F4EBC" w14:paraId="15F911B3" w14:textId="77777777" w:rsidTr="001967A0">
        <w:tc>
          <w:tcPr>
            <w:tcW w:w="743" w:type="dxa"/>
          </w:tcPr>
          <w:p w14:paraId="305BAC6F"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763284F9" w14:textId="432CFFBC"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129, մաս 1</w:t>
            </w:r>
          </w:p>
        </w:tc>
        <w:tc>
          <w:tcPr>
            <w:tcW w:w="4140" w:type="dxa"/>
            <w:shd w:val="clear" w:color="auto" w:fill="auto"/>
          </w:tcPr>
          <w:p w14:paraId="0B2431C8" w14:textId="34C95C11"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Երևանի, Գյումրու և Վանաձորի ավագանու անդամի թեկնածուներ առաջադրելու իրավունք ունեն կուսակցությունները (կուսակցությունների դաշինքները):</w:t>
            </w:r>
          </w:p>
        </w:tc>
        <w:tc>
          <w:tcPr>
            <w:tcW w:w="5130" w:type="dxa"/>
            <w:shd w:val="clear" w:color="auto" w:fill="auto"/>
          </w:tcPr>
          <w:p w14:paraId="069679BC" w14:textId="44B0F83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Անհրաժեշտ է նշված համայնքների ավագանու անդամի թեկնածուներ առաջադրելու հնարավորություն ընձեռել նաև քաղաքացիական հասարակության հատվածին, տվյալ համայնքում անցկացվող ընտրությանը մասնակցելու համար ձևավորված, «քաղաքացիական նախաձեռնությանը»։ Կարևոր է, որ այդ «նախաձեռնությունները» ձևավորվեն ինքնաբուխ, միայն ավագանու ընտրություններին մասնակցելու նպատակով, համայնքում ընտրական իրավունք ունեցող բնակիչների սահմանված քանակի  ստորագրությունների հավաքման միջոցով։Այդպիսի հնարավորությունը կմեղմի տեղական ինքնակառավարման համակարգի ամբողջական քաղաքականացումը, </w:t>
            </w:r>
            <w:r w:rsidRPr="002F4EBC">
              <w:rPr>
                <w:rFonts w:ascii="Arian AMU" w:eastAsia="Times New Roman" w:hAnsi="Arian AMU" w:cs="Arian AMU"/>
                <w:color w:val="2F5496" w:themeColor="accent5" w:themeShade="BF"/>
                <w:sz w:val="18"/>
                <w:szCs w:val="18"/>
              </w:rPr>
              <w:lastRenderedPageBreak/>
              <w:t>կակտիվացնի բնակչության անմիջական մասնակցությունը տեղական ինքնակառավարմանը և կնպաստի կառավարման գործընթացի հրապարակայնությանն ու թափանցիկությանը: Միաժամանակ, կընդլայնվի ՏԻՄ-երի հետ ավելի սերտ համագործակցության և ՏԻՄ-երի որոշումների կայացման վրա դրական ազդեցություն ունենալու հնարավորությունը:</w:t>
            </w:r>
          </w:p>
        </w:tc>
        <w:tc>
          <w:tcPr>
            <w:tcW w:w="3307" w:type="dxa"/>
            <w:shd w:val="clear" w:color="auto" w:fill="auto"/>
          </w:tcPr>
          <w:p w14:paraId="55C8DDFD" w14:textId="17734DD2"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Ավելացնել «քաղաքացիական նախաձեռնությունները»:</w:t>
            </w:r>
          </w:p>
        </w:tc>
      </w:tr>
      <w:tr w:rsidR="00992C87" w:rsidRPr="002F4EBC" w14:paraId="1243D73E" w14:textId="77777777" w:rsidTr="001967A0">
        <w:tc>
          <w:tcPr>
            <w:tcW w:w="743" w:type="dxa"/>
          </w:tcPr>
          <w:p w14:paraId="4DE2638B"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5194A70E" w14:textId="47F2EFB2"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130, մաս 3, կետ 7</w:t>
            </w:r>
          </w:p>
        </w:tc>
        <w:tc>
          <w:tcPr>
            <w:tcW w:w="4140" w:type="dxa"/>
            <w:shd w:val="clear" w:color="auto" w:fill="auto"/>
          </w:tcPr>
          <w:p w14:paraId="358EE642"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Երևանի, Գյումրու և Վանաձորի ավագանու ընտրություններին մասնակցելու մասին կուսակցության (կուսակցությունների դաշինքի) դիմումին կից ներկայացվում են՝ </w:t>
            </w:r>
          </w:p>
          <w:p w14:paraId="7555D272"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p w14:paraId="582E37DF" w14:textId="02F53F89"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7) Երևանի ավագանու դեպքում՝ նվազագույն աշխատավարձի 3 000-ապատիկի չափով ընտրական գրավի վճարման անդորրագիրը, Գյումրու և Վանաձորի ավագանու դեպքում՝ 2 000-ապատիկի չափով ընտրական գրավի վճարման անդորրագիրը.</w:t>
            </w:r>
          </w:p>
          <w:p w14:paraId="4ED9A904" w14:textId="3D151E93"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tc>
        <w:tc>
          <w:tcPr>
            <w:tcW w:w="5130" w:type="dxa"/>
            <w:shd w:val="clear" w:color="auto" w:fill="auto"/>
          </w:tcPr>
          <w:p w14:paraId="0F35CBA2" w14:textId="37B274E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Հաշվի առնելով Գյումրի և Վանաձոր քաղաքների նկատմամբ քաղաքական ուժերի նվազ քաղաքական հետաքրքրությունը և այս քաղաքների աղքատության անհամեմատ բարձր մակարդակը Երևան քաղաքի նկատմամբ, նախագծով սահմանված նվազագույն աշխատավարձի 2 000-ապատիկի չափով գրավը լուրջ խոչընդոտի կարող է վերածվել ֆինանսական համեմատաբար սուղ միջոցներով կուսակցությունների և դաշինքների նախաձեռնողականության համար: Այս չափի դեպքում մեծ է հավանականությունը, որ միայն շոշափելի միջոցների տիրապետող կուսակցությունները/դաշինքները կկարողանան մասնակցել Գյումրու և Վանաձորի ավագանու ընտրություններին: Բացի այդ, արդարացի և ողջամիտ կլինի գրավը և գրավավճարը օգտագործել ոչ թե որպես ֆիլտրող, կամ բյուջեի համալրման միջոց, այլ որպես հայտի լրջության երաշխիք: Այս տեսանկյունից նույնպես, նպատակահարմար է գրավավճարները սահմանել խորհրդանշական չափերով: Առաջարկվող փոփոխությունը թույլ կտա մասնակիորեն նպաստել Գյումրի և Վանաձոր քաղաքների ՏԻՄ-երի ձևավորմանը բոլոր կուսակցությունների և դաշինքների հետաքրքրության աճին և մասնակցությանը:</w:t>
            </w:r>
          </w:p>
        </w:tc>
        <w:tc>
          <w:tcPr>
            <w:tcW w:w="3307" w:type="dxa"/>
            <w:shd w:val="clear" w:color="auto" w:fill="auto"/>
          </w:tcPr>
          <w:p w14:paraId="1DD1BCC7" w14:textId="33BC4A2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Նվազեցնել Գյումրի և Վանաձոր քաղաքներում Ավագանու անդամության ընտրա</w:t>
            </w:r>
            <w:r w:rsidR="000304B3" w:rsidRPr="002F4EBC">
              <w:rPr>
                <w:rFonts w:ascii="Arian AMU" w:eastAsia="Times New Roman" w:hAnsi="Arian AMU" w:cs="Arian AMU"/>
                <w:color w:val="2F5496" w:themeColor="accent5" w:themeShade="BF"/>
                <w:sz w:val="18"/>
                <w:szCs w:val="18"/>
              </w:rPr>
              <w:t>կան ցուցակ առաջադրելու գրավաչափն</w:t>
            </w:r>
            <w:r w:rsidRPr="002F4EBC">
              <w:rPr>
                <w:rFonts w:ascii="Arian AMU" w:eastAsia="Times New Roman" w:hAnsi="Arian AMU" w:cs="Arian AMU"/>
                <w:color w:val="2F5496" w:themeColor="accent5" w:themeShade="BF"/>
                <w:sz w:val="18"/>
                <w:szCs w:val="18"/>
              </w:rPr>
              <w:t xml:space="preserve"> այնքան, որ ավելին չլինի, քան Երևանի համար նախատեսված համանման գրավավճարի 10 տոկոսը և լինի նվազագույն աշխատավարձի 300-ապատիկի չափով:</w:t>
            </w:r>
          </w:p>
        </w:tc>
      </w:tr>
      <w:tr w:rsidR="00992C87" w:rsidRPr="002F4EBC" w14:paraId="6010B05D" w14:textId="77777777" w:rsidTr="001967A0">
        <w:tc>
          <w:tcPr>
            <w:tcW w:w="743" w:type="dxa"/>
          </w:tcPr>
          <w:p w14:paraId="1DBB7D83"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6F0A3A24" w14:textId="0111AA36"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138, մաս 2</w:t>
            </w:r>
          </w:p>
        </w:tc>
        <w:tc>
          <w:tcPr>
            <w:tcW w:w="4140" w:type="dxa"/>
            <w:shd w:val="clear" w:color="auto" w:fill="auto"/>
          </w:tcPr>
          <w:p w14:paraId="1D9B7E2A"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Երևանի ավագանու ընտրությունների ժամանակ կուսակցությունը իրավունք ունի անվճար օգտվելու հանրային հեռուստատեսության եթերաժամից ոչ ավելի, քան 30 րոպե, հանրային ռադիոյի եթերաժամից՝ ոչ ավելի, քան 50 րոպե, իսկ արտահերթ ընտրությունների դեպքում` համապատասխանաբար 15 և 25 րոպե: </w:t>
            </w:r>
          </w:p>
          <w:p w14:paraId="1226D0FE" w14:textId="77777777" w:rsidR="00992C87" w:rsidRPr="002F4EBC" w:rsidRDefault="00992C87" w:rsidP="002F4EBC">
            <w:pPr>
              <w:rPr>
                <w:rFonts w:ascii="Arian AMU" w:eastAsia="Times New Roman" w:hAnsi="Arian AMU" w:cs="Arian AMU"/>
                <w:color w:val="2F5496" w:themeColor="accent5" w:themeShade="BF"/>
                <w:sz w:val="18"/>
                <w:szCs w:val="18"/>
              </w:rPr>
            </w:pPr>
          </w:p>
          <w:p w14:paraId="762C53E5" w14:textId="77777777"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p w14:paraId="76655C27" w14:textId="691D059D" w:rsidR="00992C87" w:rsidRPr="002F4EBC" w:rsidRDefault="00992C87" w:rsidP="002F4EBC">
            <w:pPr>
              <w:tabs>
                <w:tab w:val="left" w:pos="993"/>
              </w:tabs>
              <w:rPr>
                <w:rFonts w:ascii="Arian AMU" w:eastAsia="Times New Roman" w:hAnsi="Arian AMU" w:cs="Arian AMU"/>
                <w:color w:val="2F5496" w:themeColor="accent5" w:themeShade="BF"/>
                <w:sz w:val="18"/>
                <w:szCs w:val="18"/>
              </w:rPr>
            </w:pPr>
          </w:p>
        </w:tc>
        <w:tc>
          <w:tcPr>
            <w:tcW w:w="5130" w:type="dxa"/>
            <w:shd w:val="clear" w:color="auto" w:fill="auto"/>
          </w:tcPr>
          <w:p w14:paraId="196D38FF" w14:textId="542092E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Չնայած հոդվածի վերնագիրը վերաբերում է նախընտրական քարոզչությունը Երևանի, Գյումրու և Վանաձորի ավագանու ընտրությունների ժամանակ, դրանում Գյումրի և Վանաձոր քաղաքները չեն հիշատակվում:  </w:t>
            </w:r>
          </w:p>
          <w:p w14:paraId="45B3DF1F" w14:textId="77777777" w:rsidR="000D578C" w:rsidRPr="002F4EBC" w:rsidRDefault="000D578C" w:rsidP="002F4EBC">
            <w:pPr>
              <w:rPr>
                <w:rFonts w:ascii="Arian AMU" w:eastAsia="Times New Roman" w:hAnsi="Arian AMU" w:cs="Arian AMU"/>
                <w:color w:val="2F5496" w:themeColor="accent5" w:themeShade="BF"/>
                <w:sz w:val="18"/>
                <w:szCs w:val="18"/>
              </w:rPr>
            </w:pPr>
          </w:p>
          <w:p w14:paraId="298D45B8" w14:textId="1F15261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Այսպիսով, այս երեք քաղաքների ավագանու անդամության թեկնածուների նկատմամբ օրենքով խտրականություն է սահմանվում: Մասնավորապես, մայրաքաղաքի ավագանու համար, թեկնածություն առաջադրող կուսակցություններն ու դաշինքները իրավունք են ստանում հարկատուների հաշվին իրենց ծրագրերը և գաղափարները ներկայացնել ամբողջ Հայաստանի Հանրապետության բնակչությանը, իսկ Գյումրի և Վանաձոր քաղաքներում, ավագանու անդամության համար թեկնածուներ առաջադրող կուսակցություններն ու դաշինքներն այդ իրավունքից զրկվում են և միայն վճարովի հիմունքներով իրավունք ունեն քարոզչություն իրականացնել տեղական հեռուստակայանների և </w:t>
            </w:r>
            <w:r w:rsidR="000304B3" w:rsidRPr="002F4EBC">
              <w:rPr>
                <w:rFonts w:ascii="Arian AMU" w:eastAsia="Times New Roman" w:hAnsi="Arian AMU" w:cs="Arian AMU"/>
                <w:color w:val="2F5496" w:themeColor="accent5" w:themeShade="BF"/>
                <w:sz w:val="18"/>
                <w:szCs w:val="18"/>
              </w:rPr>
              <w:t>ռադիոկայանների</w:t>
            </w:r>
            <w:r w:rsidRPr="002F4EBC">
              <w:rPr>
                <w:rFonts w:ascii="Arian AMU" w:eastAsia="Times New Roman" w:hAnsi="Arian AMU" w:cs="Arian AMU"/>
                <w:color w:val="2F5496" w:themeColor="accent5" w:themeShade="BF"/>
                <w:sz w:val="18"/>
                <w:szCs w:val="18"/>
              </w:rPr>
              <w:t xml:space="preserve"> </w:t>
            </w:r>
            <w:r w:rsidRPr="002F4EBC">
              <w:rPr>
                <w:rFonts w:ascii="Arian AMU" w:eastAsia="Times New Roman" w:hAnsi="Arian AMU" w:cs="Arian AMU"/>
                <w:color w:val="2F5496" w:themeColor="accent5" w:themeShade="BF"/>
                <w:sz w:val="18"/>
                <w:szCs w:val="18"/>
              </w:rPr>
              <w:lastRenderedPageBreak/>
              <w:t>եթերում: Ի դեպ, վերջինը նախկինում ոչ միշտ է հնարավոր եղել իրականացնել, քանի որ տեղական մի շարք հեռարձակող ԶԼՄ-ներ հրաժարվել են վճարովի եթերաժամանակ տրամադրել քարոզարշավների ընթացքում:</w:t>
            </w:r>
          </w:p>
        </w:tc>
        <w:tc>
          <w:tcPr>
            <w:tcW w:w="3307" w:type="dxa"/>
            <w:shd w:val="clear" w:color="auto" w:fill="auto"/>
          </w:tcPr>
          <w:p w14:paraId="2BB87FEF" w14:textId="085A3FA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lastRenderedPageBreak/>
              <w:t>Հոդվածում լրացնել Գյումրի և Վանաձոր քաղաքների անվանումները, նախատեսված անվճար և վճարովի եթերաժամանակների` Երևանի համար նախատեսված չափաքանակներին հավասար չափերով:</w:t>
            </w:r>
          </w:p>
        </w:tc>
      </w:tr>
      <w:tr w:rsidR="00992C87" w:rsidRPr="002F4EBC" w14:paraId="41A68222" w14:textId="77777777" w:rsidTr="001967A0">
        <w:tc>
          <w:tcPr>
            <w:tcW w:w="743" w:type="dxa"/>
          </w:tcPr>
          <w:p w14:paraId="48F30EF6"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6CAB158F" w14:textId="3CCABE4B"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138,</w:t>
            </w:r>
          </w:p>
          <w:p w14:paraId="19998958" w14:textId="15CA71C3"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մաս 2, </w:t>
            </w:r>
          </w:p>
          <w:p w14:paraId="3CA0009E" w14:textId="15170EF1"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մաս 3</w:t>
            </w:r>
          </w:p>
        </w:tc>
        <w:tc>
          <w:tcPr>
            <w:tcW w:w="4140" w:type="dxa"/>
            <w:shd w:val="clear" w:color="auto" w:fill="auto"/>
          </w:tcPr>
          <w:p w14:paraId="68D67D23" w14:textId="77777777"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Երևանի ավագանու ընտրությունների ժամանակ կուսակցությունը իրավունք ունի անվճար օգտվելու հանրային հեռուստատեսության եթերաժամից ոչ ավելի, քան 30 րոպե, հանրային ռադիոյի եթերաժամից՝ ոչ ավելի, քան 50 րոպե, իսկ արտահերթ ընտրությունների դեպքում` համապատասխանաբար 15 և 25 րոպե: </w:t>
            </w:r>
          </w:p>
          <w:p w14:paraId="61448B0F" w14:textId="59C3C94F"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Երևանի ավագանու ընտրությունների ժամանակ ընտրություններին մասնակցող կուսակցությունը իրավունք ունի վճարովի հիմունքներով օգտվելու հանրային հեռուստատեսության եթերաժամից ոչ ավելի, քան 50 րոպե, հանրային ռադիոյի եթերաժամից՝ ոչ ավելի, քան 80 րոպե, իսկ արտահերթ ընտրությունների դեպքում` համապատասխանաբար 25 և 40 րոպե:</w:t>
            </w:r>
          </w:p>
        </w:tc>
        <w:tc>
          <w:tcPr>
            <w:tcW w:w="5130" w:type="dxa"/>
            <w:shd w:val="clear" w:color="auto" w:fill="auto"/>
          </w:tcPr>
          <w:p w14:paraId="38DA85C0" w14:textId="48C8D6DE"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Հոդվածում նշված ժամանակահատվածները խիստ անբավարար են ընտրողներին նվազագույն հանրային իրազեկում ապահովելու համար` մի կողմից, մյուս կողմից անհասկանալի է, թե ինչու </w:t>
            </w:r>
            <w:r w:rsidR="000304B3" w:rsidRPr="002F4EBC">
              <w:rPr>
                <w:rFonts w:ascii="Arian AMU" w:eastAsia="Times New Roman" w:hAnsi="Arian AMU" w:cs="Arian AMU"/>
                <w:color w:val="2F5496" w:themeColor="accent5" w:themeShade="BF"/>
                <w:sz w:val="18"/>
                <w:szCs w:val="18"/>
              </w:rPr>
              <w:t>արտահերթ</w:t>
            </w:r>
            <w:r w:rsidRPr="002F4EBC">
              <w:rPr>
                <w:rFonts w:ascii="Arian AMU" w:eastAsia="Times New Roman" w:hAnsi="Arian AMU" w:cs="Arian AMU"/>
                <w:color w:val="2F5496" w:themeColor="accent5" w:themeShade="BF"/>
                <w:sz w:val="18"/>
                <w:szCs w:val="18"/>
              </w:rPr>
              <w:t xml:space="preserve"> ընտրությունների քարոզարշավի ժամանակ այդ ծավալները կրճատվում են կրկնակի անգամ:</w:t>
            </w:r>
          </w:p>
          <w:p w14:paraId="4F3880D9" w14:textId="77777777" w:rsidR="000D578C" w:rsidRPr="002F4EBC" w:rsidRDefault="000D578C" w:rsidP="002F4EBC">
            <w:pPr>
              <w:rPr>
                <w:rFonts w:ascii="Arian AMU" w:eastAsia="Times New Roman" w:hAnsi="Arian AMU" w:cs="Arian AMU"/>
                <w:color w:val="2F5496" w:themeColor="accent5" w:themeShade="BF"/>
                <w:sz w:val="18"/>
                <w:szCs w:val="18"/>
              </w:rPr>
            </w:pPr>
          </w:p>
          <w:p w14:paraId="1D979A3D" w14:textId="3B89A57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Տեղական ընտրություններն ընդհանրապես, իսկ ՀՀ երեք ամենախոշոր քաղաքներում ավագանու ընտրությունները ՀՀ ԱԺ ընտրություններից հետո կարևորագույնն են լինելու, քանի որ դրանք շոշափելու են ՀՀ բնակչության գրեթե կեսի շահերը և հարկ է, որ բավարար իրազեկում լինի այդ քաղաքների կառավարման հայտ ներկայացնող քաղաքական ուժերի մասին: </w:t>
            </w:r>
          </w:p>
        </w:tc>
        <w:tc>
          <w:tcPr>
            <w:tcW w:w="3307" w:type="dxa"/>
            <w:shd w:val="clear" w:color="auto" w:fill="auto"/>
          </w:tcPr>
          <w:p w14:paraId="5C04DD31" w14:textId="68DFFAA2"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Վերանայել ընտրական օրենսգրքի նախագծի 136 հոդվածով սահմանված եթերաժամանակի քվոտաները, դրանք եռապատկելով հերթական </w:t>
            </w:r>
            <w:r w:rsidR="000304B3" w:rsidRPr="002F4EBC">
              <w:rPr>
                <w:rFonts w:ascii="Arian AMU" w:eastAsia="Times New Roman" w:hAnsi="Arian AMU" w:cs="Arian AMU"/>
                <w:color w:val="2F5496" w:themeColor="accent5" w:themeShade="BF"/>
                <w:sz w:val="18"/>
                <w:szCs w:val="18"/>
              </w:rPr>
              <w:t>ընտրությունների</w:t>
            </w:r>
            <w:r w:rsidRPr="002F4EBC">
              <w:rPr>
                <w:rFonts w:ascii="Arian AMU" w:eastAsia="Times New Roman" w:hAnsi="Arian AMU" w:cs="Arian AMU"/>
                <w:color w:val="2F5496" w:themeColor="accent5" w:themeShade="BF"/>
                <w:sz w:val="18"/>
                <w:szCs w:val="18"/>
              </w:rPr>
              <w:t xml:space="preserve"> համար և նույն քանակն էլ սահմանել արտահերթ ընտրությունների դեպքում:</w:t>
            </w:r>
          </w:p>
        </w:tc>
      </w:tr>
      <w:tr w:rsidR="00992C87" w:rsidRPr="002F4EBC" w14:paraId="5A7DD3F4" w14:textId="77777777" w:rsidTr="001967A0">
        <w:tc>
          <w:tcPr>
            <w:tcW w:w="743" w:type="dxa"/>
          </w:tcPr>
          <w:p w14:paraId="07C218B2" w14:textId="77777777" w:rsidR="00992C87" w:rsidRPr="002F4EBC" w:rsidRDefault="00992C87" w:rsidP="002F4EBC">
            <w:pPr>
              <w:pStyle w:val="ListParagraph"/>
              <w:numPr>
                <w:ilvl w:val="0"/>
                <w:numId w:val="13"/>
              </w:numPr>
              <w:rPr>
                <w:rFonts w:ascii="Arian AMU" w:eastAsia="Times New Roman" w:hAnsi="Arian AMU" w:cs="Arian AMU"/>
                <w:color w:val="2F5496" w:themeColor="accent5" w:themeShade="BF"/>
                <w:sz w:val="18"/>
                <w:szCs w:val="18"/>
              </w:rPr>
            </w:pPr>
          </w:p>
        </w:tc>
        <w:tc>
          <w:tcPr>
            <w:tcW w:w="1327" w:type="dxa"/>
            <w:shd w:val="clear" w:color="auto" w:fill="auto"/>
          </w:tcPr>
          <w:p w14:paraId="684FA643" w14:textId="2F91CF15"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Հոդված 141, մաս 2</w:t>
            </w:r>
          </w:p>
        </w:tc>
        <w:tc>
          <w:tcPr>
            <w:tcW w:w="4140" w:type="dxa"/>
            <w:shd w:val="clear" w:color="auto" w:fill="auto"/>
          </w:tcPr>
          <w:p w14:paraId="52AA4ECD" w14:textId="39994BA0" w:rsidR="00992C87" w:rsidRPr="002F4EBC" w:rsidRDefault="00992C87" w:rsidP="002F4EBC">
            <w:pPr>
              <w:tabs>
                <w:tab w:val="left" w:pos="993"/>
              </w:tabs>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 xml:space="preserve">Ավագանու անդամների մանդատները բաշխվում են այն կուսակցությունների (կուսակցությունների դաշինքների) թեկնածուների ընտրական ցուցակների միջև, որոնք ստացել են կողմ քվեարկված քվեաթերթիկների ընդհանուր թվի և անճշտությունների թվի գումարի` կուսակցության դեպքում` 6, իսկ կուսակցությունների դաշինքի դեպքում` 8 տոկոս կողմ քվեարկված քվեաթերթիկներ: </w:t>
            </w:r>
          </w:p>
        </w:tc>
        <w:tc>
          <w:tcPr>
            <w:tcW w:w="5130" w:type="dxa"/>
            <w:shd w:val="clear" w:color="auto" w:fill="auto"/>
          </w:tcPr>
          <w:p w14:paraId="6A9DEEFA" w14:textId="0303016A"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Երևան, Գյումրի և Վանաձոր քաղաքներում տեղական ինքնակառավարմանն առավել մասնակց</w:t>
            </w:r>
            <w:r w:rsidR="000304B3" w:rsidRPr="002F4EBC">
              <w:rPr>
                <w:rFonts w:ascii="Arian AMU" w:eastAsia="Times New Roman" w:hAnsi="Arian AMU" w:cs="Arian AMU"/>
                <w:color w:val="2F5496" w:themeColor="accent5" w:themeShade="BF"/>
                <w:sz w:val="18"/>
                <w:szCs w:val="18"/>
              </w:rPr>
              <w:t>ու</w:t>
            </w:r>
            <w:r w:rsidRPr="002F4EBC">
              <w:rPr>
                <w:rFonts w:ascii="Arian AMU" w:eastAsia="Times New Roman" w:hAnsi="Arian AMU" w:cs="Arian AMU"/>
                <w:color w:val="2F5496" w:themeColor="accent5" w:themeShade="BF"/>
                <w:sz w:val="18"/>
                <w:szCs w:val="18"/>
              </w:rPr>
              <w:t>թյուն ապահովելը նպաստելու է տեղական ժողովրդավարության զարգացմանը և կուսակցությունների համար ավագանու ընտրություններում 5 տոկոս, իսկ դաշինքների համար 7 տոկոս շեմ սահմանելը, համապատասխանաբար 6-ի և 8-ի փոխարեն, հնարավորություն կտա ավելի շատ կուսակցությունների և դաշինքների տեղական ինքնակառավարման մեջ ընդգրկվելու համար: Սա կհանգեցնի այդ երեք քաղաքների ավելի որակյալ կառավարմանը:</w:t>
            </w:r>
          </w:p>
        </w:tc>
        <w:tc>
          <w:tcPr>
            <w:tcW w:w="3307" w:type="dxa"/>
            <w:shd w:val="clear" w:color="auto" w:fill="auto"/>
          </w:tcPr>
          <w:p w14:paraId="47E5EB39" w14:textId="02A32C48" w:rsidR="00992C87" w:rsidRPr="002F4EBC" w:rsidRDefault="00992C87" w:rsidP="002F4EBC">
            <w:pPr>
              <w:rPr>
                <w:rFonts w:ascii="Arian AMU" w:eastAsia="Times New Roman" w:hAnsi="Arian AMU" w:cs="Arian AMU"/>
                <w:color w:val="2F5496" w:themeColor="accent5" w:themeShade="BF"/>
                <w:sz w:val="18"/>
                <w:szCs w:val="18"/>
              </w:rPr>
            </w:pPr>
            <w:r w:rsidRPr="002F4EBC">
              <w:rPr>
                <w:rFonts w:ascii="Arian AMU" w:eastAsia="Times New Roman" w:hAnsi="Arian AMU" w:cs="Arian AMU"/>
                <w:color w:val="2F5496" w:themeColor="accent5" w:themeShade="BF"/>
                <w:sz w:val="18"/>
                <w:szCs w:val="18"/>
              </w:rPr>
              <w:t>Վերանայել տոկոսների շեմերը, համապատասխանաբար դրանք սահմանելով կուսակցությունների դեպքում` առնվազն 5 տոկոս, իսկ կուսակցությունների դաշինքների դեպքում` առնվազն 7 տոկոս կողմ քվեարկված քվեաթերթիկներ:</w:t>
            </w:r>
          </w:p>
        </w:tc>
      </w:tr>
    </w:tbl>
    <w:p w14:paraId="0B409128" w14:textId="77777777" w:rsidR="001C262F" w:rsidRPr="002F4EBC" w:rsidRDefault="001C262F" w:rsidP="002F4EBC">
      <w:pPr>
        <w:spacing w:after="0" w:line="240" w:lineRule="auto"/>
        <w:rPr>
          <w:rFonts w:ascii="Arian AMU" w:eastAsia="Times New Roman" w:hAnsi="Arian AMU" w:cs="Arian AMU"/>
          <w:color w:val="C00000"/>
          <w:sz w:val="18"/>
          <w:szCs w:val="18"/>
        </w:rPr>
      </w:pPr>
    </w:p>
    <w:p w14:paraId="09EF6895" w14:textId="77777777" w:rsidR="00E31298" w:rsidRPr="002F4EBC" w:rsidRDefault="00E31298" w:rsidP="002F4EBC">
      <w:pPr>
        <w:spacing w:after="0" w:line="240" w:lineRule="auto"/>
        <w:rPr>
          <w:rFonts w:ascii="Arian AMU" w:eastAsia="Times New Roman" w:hAnsi="Arian AMU" w:cs="Arian AMU"/>
          <w:color w:val="C00000"/>
          <w:sz w:val="18"/>
          <w:szCs w:val="18"/>
        </w:rPr>
      </w:pPr>
    </w:p>
    <w:p w14:paraId="408BC45E" w14:textId="77777777" w:rsidR="00E31298" w:rsidRPr="002F4EBC" w:rsidRDefault="00E31298" w:rsidP="002F4EBC">
      <w:pPr>
        <w:spacing w:after="0" w:line="240" w:lineRule="auto"/>
        <w:rPr>
          <w:rFonts w:ascii="Arian AMU" w:eastAsia="Times New Roman" w:hAnsi="Arian AMU" w:cs="Arian AMU"/>
          <w:color w:val="C00000"/>
          <w:sz w:val="18"/>
          <w:szCs w:val="18"/>
        </w:rPr>
      </w:pPr>
    </w:p>
    <w:sectPr w:rsidR="00E31298" w:rsidRPr="002F4EBC" w:rsidSect="00070A9E">
      <w:footerReference w:type="default" r:id="rId8"/>
      <w:pgSz w:w="15840" w:h="12240" w:orient="landscape"/>
      <w:pgMar w:top="1440" w:right="1440" w:bottom="990" w:left="1440" w:header="720" w:footer="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6695" w14:textId="77777777" w:rsidR="00D361D3" w:rsidRDefault="00D361D3" w:rsidP="004361FA">
      <w:pPr>
        <w:spacing w:after="0" w:line="240" w:lineRule="auto"/>
      </w:pPr>
      <w:r>
        <w:separator/>
      </w:r>
    </w:p>
  </w:endnote>
  <w:endnote w:type="continuationSeparator" w:id="0">
    <w:p w14:paraId="5D209E7F" w14:textId="77777777" w:rsidR="00D361D3" w:rsidRDefault="00D361D3" w:rsidP="0043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25589"/>
      <w:docPartObj>
        <w:docPartGallery w:val="Page Numbers (Bottom of Page)"/>
        <w:docPartUnique/>
      </w:docPartObj>
    </w:sdtPr>
    <w:sdtEndPr>
      <w:rPr>
        <w:noProof/>
      </w:rPr>
    </w:sdtEndPr>
    <w:sdtContent>
      <w:p w14:paraId="7F13A6A1" w14:textId="77777777" w:rsidR="00070A9E" w:rsidRDefault="00070A9E">
        <w:pPr>
          <w:pStyle w:val="Footer"/>
          <w:jc w:val="center"/>
        </w:pPr>
      </w:p>
      <w:p w14:paraId="7FCA8B28" w14:textId="2FEC6CE5" w:rsidR="00992C87" w:rsidRDefault="00992C87">
        <w:pPr>
          <w:pStyle w:val="Footer"/>
          <w:jc w:val="center"/>
        </w:pPr>
        <w:r>
          <w:fldChar w:fldCharType="begin"/>
        </w:r>
        <w:r>
          <w:instrText xml:space="preserve"> PAGE   \* MERGEFORMAT </w:instrText>
        </w:r>
        <w:r>
          <w:fldChar w:fldCharType="separate"/>
        </w:r>
        <w:r w:rsidR="0087282A">
          <w:rPr>
            <w:noProof/>
          </w:rPr>
          <w:t>2</w:t>
        </w:r>
        <w:r>
          <w:rPr>
            <w:noProof/>
          </w:rPr>
          <w:fldChar w:fldCharType="end"/>
        </w:r>
      </w:p>
    </w:sdtContent>
  </w:sdt>
  <w:p w14:paraId="184968C2" w14:textId="77777777" w:rsidR="00992C87" w:rsidRDefault="0099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2FAA" w14:textId="77777777" w:rsidR="00D361D3" w:rsidRDefault="00D361D3" w:rsidP="004361FA">
      <w:pPr>
        <w:spacing w:after="0" w:line="240" w:lineRule="auto"/>
      </w:pPr>
      <w:r>
        <w:separator/>
      </w:r>
    </w:p>
  </w:footnote>
  <w:footnote w:type="continuationSeparator" w:id="0">
    <w:p w14:paraId="19916066" w14:textId="77777777" w:rsidR="00D361D3" w:rsidRDefault="00D361D3" w:rsidP="004361FA">
      <w:pPr>
        <w:spacing w:after="0" w:line="240" w:lineRule="auto"/>
      </w:pPr>
      <w:r>
        <w:continuationSeparator/>
      </w:r>
    </w:p>
  </w:footnote>
  <w:footnote w:id="1">
    <w:p w14:paraId="7E9A4162" w14:textId="77777777" w:rsidR="00992C87" w:rsidRPr="008A2902" w:rsidRDefault="00992C87" w:rsidP="001B3966">
      <w:pPr>
        <w:pStyle w:val="FootnoteText"/>
        <w:rPr>
          <w:rFonts w:ascii="Arian AMU" w:eastAsia="Times New Roman" w:hAnsi="Arian AMU" w:cs="Arian AMU"/>
          <w:color w:val="2F5496" w:themeColor="accent5" w:themeShade="BF"/>
          <w:sz w:val="16"/>
          <w:szCs w:val="16"/>
        </w:rPr>
      </w:pPr>
      <w:r>
        <w:rPr>
          <w:rStyle w:val="FootnoteReference"/>
        </w:rPr>
        <w:footnoteRef/>
      </w:r>
      <w:r>
        <w:t xml:space="preserve"> «</w:t>
      </w:r>
      <w:r w:rsidRPr="000C16DE">
        <w:rPr>
          <w:rFonts w:ascii="Arian AMU" w:eastAsia="Times New Roman" w:hAnsi="Arian AMU" w:cs="Arian AMU"/>
          <w:color w:val="2F5496" w:themeColor="accent5" w:themeShade="BF"/>
          <w:sz w:val="16"/>
          <w:szCs w:val="16"/>
        </w:rPr>
        <w:t>Զինվորական ծառայության անձնակազմը պետք է ընտրի ըստ հնարավորության իր բնակության վայրում: Հակառակ դեպքում, ցանկալի է, որ նրանք գրանցվեն ընտրության իրենց ծառայության վայրին մոտակա ընտրատեղամասում</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 xml:space="preserve"> (</w:t>
      </w:r>
      <w:r w:rsidRPr="008A2902">
        <w:rPr>
          <w:rFonts w:ascii="Arian AMU" w:eastAsia="Times New Roman" w:hAnsi="Arian AMU" w:cs="Arian AMU"/>
          <w:color w:val="2F5496" w:themeColor="accent5" w:themeShade="BF"/>
          <w:sz w:val="16"/>
          <w:szCs w:val="16"/>
        </w:rPr>
        <w:t>Վենետիկի հանձնաժողովի «Ընտրական գործընթացների լավ պրակտիկայի վերաբերյալ կանոնագ</w:t>
      </w:r>
      <w:r>
        <w:rPr>
          <w:rFonts w:ascii="Arian AMU" w:eastAsia="Times New Roman" w:hAnsi="Arian AMU" w:cs="Arian AMU"/>
          <w:color w:val="2F5496" w:themeColor="accent5" w:themeShade="BF"/>
          <w:sz w:val="16"/>
          <w:szCs w:val="16"/>
        </w:rPr>
        <w:t>ի</w:t>
      </w:r>
      <w:r w:rsidRPr="008A2902">
        <w:rPr>
          <w:rFonts w:ascii="Arian AMU" w:eastAsia="Times New Roman" w:hAnsi="Arian AMU" w:cs="Arian AMU"/>
          <w:color w:val="2F5496" w:themeColor="accent5" w:themeShade="BF"/>
          <w:sz w:val="16"/>
          <w:szCs w:val="16"/>
        </w:rPr>
        <w:t>րք</w:t>
      </w:r>
      <w:r w:rsidRPr="000C16DE">
        <w:rPr>
          <w:rFonts w:ascii="Arian AMU" w:eastAsia="Times New Roman" w:hAnsi="Arian AMU" w:cs="Arian AMU"/>
          <w:color w:val="2F5496" w:themeColor="accent5" w:themeShade="BF"/>
          <w:sz w:val="16"/>
          <w:szCs w:val="16"/>
        </w:rPr>
        <w:t>, 2002)</w:t>
      </w:r>
    </w:p>
    <w:p w14:paraId="7ECB5A10" w14:textId="77777777" w:rsidR="00992C87" w:rsidRDefault="00992C87" w:rsidP="001B3966">
      <w:pPr>
        <w:pStyle w:val="FootnoteText"/>
      </w:pPr>
    </w:p>
  </w:footnote>
  <w:footnote w:id="2">
    <w:p w14:paraId="5A4B159E" w14:textId="77777777" w:rsidR="00992C87" w:rsidRPr="000C16DE" w:rsidRDefault="00992C87" w:rsidP="001B3966">
      <w:pPr>
        <w:spacing w:after="0" w:line="240" w:lineRule="auto"/>
        <w:rPr>
          <w:sz w:val="16"/>
          <w:szCs w:val="16"/>
        </w:rPr>
      </w:pPr>
      <w:r w:rsidRPr="000C16DE">
        <w:rPr>
          <w:rStyle w:val="FootnoteReference"/>
          <w:sz w:val="16"/>
          <w:szCs w:val="16"/>
        </w:rPr>
        <w:footnoteRef/>
      </w:r>
      <w:r w:rsidRPr="000C16DE">
        <w:rPr>
          <w:sz w:val="16"/>
          <w:szCs w:val="16"/>
        </w:rPr>
        <w:t xml:space="preserve"> </w:t>
      </w:r>
      <w:r w:rsidRPr="000C16DE">
        <w:rPr>
          <w:rFonts w:ascii="Arian AMU" w:eastAsia="Times New Roman" w:hAnsi="Arian AMU" w:cs="Arian AMU"/>
          <w:color w:val="2F5496" w:themeColor="accent5" w:themeShade="BF"/>
          <w:sz w:val="16"/>
          <w:szCs w:val="16"/>
        </w:rPr>
        <w:t>«Ընտրական օրենսգիրքը պետք է փոփոխվի սահմանելով, որ նախընտրական քարոզչության շրջանը պաշտոնապես սկսում է ամենաուշը թեկնածուների գրանցման վերջնաժամկետին հաջորդող օրը, որպեսզի քարոզարշավը կարգա</w:t>
      </w:r>
      <w:r>
        <w:rPr>
          <w:rFonts w:ascii="Arian AMU" w:eastAsia="Times New Roman" w:hAnsi="Arian AMU" w:cs="Arian AMU"/>
          <w:color w:val="2F5496" w:themeColor="accent5" w:themeShade="BF"/>
          <w:sz w:val="16"/>
          <w:szCs w:val="16"/>
        </w:rPr>
        <w:t>վորող կանոնները կիրառելի լինեն» (</w:t>
      </w:r>
      <w:r w:rsidRPr="000C16DE">
        <w:rPr>
          <w:rFonts w:ascii="Arian AMU" w:eastAsia="Times New Roman" w:hAnsi="Arian AMU" w:cs="Arian AMU"/>
          <w:color w:val="2F5496" w:themeColor="accent5" w:themeShade="BF"/>
          <w:sz w:val="16"/>
          <w:szCs w:val="16"/>
        </w:rPr>
        <w:t>ԵԱՀԿ/ԺՀՄԻԳ-ը 2013թ.-ին ՀՀ նախագահական ընտրությունների վերաբերյալ դիտորդական առաքելության զեկույց</w:t>
      </w:r>
      <w:r>
        <w:rPr>
          <w:rFonts w:ascii="Arian AMU" w:eastAsia="Times New Roman" w:hAnsi="Arian AMU" w:cs="Arian AMU"/>
          <w:color w:val="2F5496" w:themeColor="accent5" w:themeShade="BF"/>
          <w:sz w:val="16"/>
          <w:szCs w:val="16"/>
        </w:rPr>
        <w:t xml:space="preserve">, հանձնարարական 13) </w:t>
      </w:r>
    </w:p>
  </w:footnote>
  <w:footnote w:id="3">
    <w:p w14:paraId="0D892757" w14:textId="77777777" w:rsidR="00992C87" w:rsidRPr="000C16DE" w:rsidRDefault="00992C87" w:rsidP="001B3966">
      <w:pPr>
        <w:spacing w:after="0" w:line="240" w:lineRule="auto"/>
        <w:rPr>
          <w:rFonts w:ascii="Arian AMU" w:eastAsia="Times New Roman" w:hAnsi="Arian AMU" w:cs="Arian AMU"/>
          <w:color w:val="2F5496" w:themeColor="accent5" w:themeShade="BF"/>
          <w:sz w:val="16"/>
          <w:szCs w:val="16"/>
        </w:rPr>
      </w:pPr>
      <w:r w:rsidRPr="000C16DE">
        <w:rPr>
          <w:rStyle w:val="FootnoteReference"/>
          <w:sz w:val="16"/>
          <w:szCs w:val="16"/>
        </w:rPr>
        <w:footnoteRef/>
      </w:r>
      <w:r w:rsidRPr="000C16DE">
        <w:rPr>
          <w:sz w:val="16"/>
          <w:szCs w:val="16"/>
        </w:rPr>
        <w:t xml:space="preserve"> </w:t>
      </w:r>
      <w:r>
        <w:rPr>
          <w:sz w:val="16"/>
          <w:szCs w:val="16"/>
        </w:rPr>
        <w:t>«</w:t>
      </w:r>
      <w:r w:rsidRPr="000C16DE">
        <w:rPr>
          <w:rFonts w:ascii="Arian AMU" w:eastAsia="Times New Roman" w:hAnsi="Arian AMU" w:cs="Arian AMU"/>
          <w:color w:val="2F5496" w:themeColor="accent5" w:themeShade="BF"/>
          <w:sz w:val="16"/>
          <w:szCs w:val="16"/>
        </w:rPr>
        <w:t>Կուսակցությունների և նախընտրական շտաբերի գրասենյակները չպետք է տեղակայվեն պետությանը կամ տեղական իշխանություններին պատկանող կամ նր</w:t>
      </w:r>
      <w:r>
        <w:rPr>
          <w:rFonts w:ascii="Arian AMU" w:eastAsia="Times New Roman" w:hAnsi="Arian AMU" w:cs="Arian AMU"/>
          <w:color w:val="2F5496" w:themeColor="accent5" w:themeShade="BF"/>
          <w:sz w:val="16"/>
          <w:szCs w:val="16"/>
        </w:rPr>
        <w:t>անց կողմից զբաղեցված շենքերում» (</w:t>
      </w:r>
      <w:r w:rsidRPr="000C16DE">
        <w:rPr>
          <w:rFonts w:ascii="Arian AMU" w:eastAsia="Times New Roman" w:hAnsi="Arian AMU" w:cs="Arian AMU"/>
          <w:color w:val="2F5496" w:themeColor="accent5" w:themeShade="BF"/>
          <w:sz w:val="16"/>
          <w:szCs w:val="16"/>
        </w:rPr>
        <w:t>ԵԱՀԿ/ԺՀՄԻԳ-ը 2013թ.-ին ՀՀ նախագահական ընտրությունների վերաբերյալ դիտորդական առաքելության զեկույց</w:t>
      </w:r>
      <w:r>
        <w:rPr>
          <w:rFonts w:ascii="Arian AMU" w:eastAsia="Times New Roman" w:hAnsi="Arian AMU" w:cs="Arian AMU"/>
          <w:color w:val="2F5496" w:themeColor="accent5" w:themeShade="BF"/>
          <w:sz w:val="16"/>
          <w:szCs w:val="16"/>
        </w:rPr>
        <w:t xml:space="preserve">, հանձնարարական 14) </w:t>
      </w:r>
    </w:p>
    <w:p w14:paraId="61B6FF62" w14:textId="77777777" w:rsidR="00992C87" w:rsidRPr="000C16DE" w:rsidRDefault="00992C87" w:rsidP="001B3966">
      <w:pPr>
        <w:spacing w:after="0" w:line="240" w:lineRule="auto"/>
        <w:rPr>
          <w:rFonts w:ascii="Arian AMU" w:eastAsia="Times New Roman" w:hAnsi="Arian AMU" w:cs="Arian AMU"/>
          <w:color w:val="2F5496" w:themeColor="accent5" w:themeShade="BF"/>
          <w:sz w:val="16"/>
          <w:szCs w:val="16"/>
        </w:rPr>
      </w:pPr>
    </w:p>
    <w:p w14:paraId="44703715" w14:textId="77777777" w:rsidR="00992C87" w:rsidRPr="000C16DE" w:rsidRDefault="00992C87" w:rsidP="001B3966">
      <w:pPr>
        <w:pStyle w:val="FootnoteText"/>
        <w:rPr>
          <w:sz w:val="16"/>
          <w:szCs w:val="16"/>
        </w:rPr>
      </w:pPr>
    </w:p>
  </w:footnote>
  <w:footnote w:id="4">
    <w:p w14:paraId="1FFDEA5C" w14:textId="77777777" w:rsidR="00992C87" w:rsidRPr="008A2902" w:rsidRDefault="00992C87" w:rsidP="001B3966">
      <w:pPr>
        <w:spacing w:after="0" w:line="240" w:lineRule="auto"/>
        <w:rPr>
          <w:rFonts w:ascii="Arian AMU" w:eastAsia="Times New Roman" w:hAnsi="Arian AMU" w:cs="Arian AMU"/>
          <w:color w:val="2F5496" w:themeColor="accent5" w:themeShade="BF"/>
          <w:sz w:val="16"/>
          <w:szCs w:val="16"/>
        </w:rPr>
      </w:pPr>
      <w:r w:rsidRPr="000C16DE">
        <w:rPr>
          <w:rStyle w:val="FootnoteReference"/>
          <w:sz w:val="16"/>
          <w:szCs w:val="16"/>
        </w:rPr>
        <w:footnoteRef/>
      </w:r>
      <w:r w:rsidRPr="000C16DE">
        <w:rPr>
          <w:sz w:val="16"/>
          <w:szCs w:val="16"/>
        </w:rPr>
        <w:t xml:space="preserve"> </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Միջոցներ պետք է ձեռնարկվեն, որպեսզի ապահովվի լրատվամիջոցների սեփականության լիարժեք թափանցիկությունը՝ պահանջելով և հնարավորություն տալով ՀՌԱՀ-ին հստակորեն նշել լրատվամիջոցների վերջնական և շահառու սեփականատերերին։ Պետք է կիրառել լրացուցիչ վերահսկում և պատժամիջոցներ, որպեսզի լրատվամիջոցները իրավասու մարմիններին տրամադրեն սեփականության և ֆինանսավորման վերաբերյալ համապարփակ և ժամանակին արված տեղեկատվություն: Լրատվամիջոցների սեփականության և ֆինանսավորման աղբյուրների վերաբերյալ տեղեկատվությունը պե</w:t>
      </w:r>
      <w:r>
        <w:rPr>
          <w:rFonts w:ascii="Arian AMU" w:eastAsia="Times New Roman" w:hAnsi="Arian AMU" w:cs="Arian AMU"/>
          <w:color w:val="2F5496" w:themeColor="accent5" w:themeShade="BF"/>
          <w:sz w:val="16"/>
          <w:szCs w:val="16"/>
        </w:rPr>
        <w:t>տք է հասանելի լինի հանրությանը» (</w:t>
      </w:r>
      <w:r w:rsidRPr="000C16DE">
        <w:rPr>
          <w:rFonts w:ascii="Arian AMU" w:eastAsia="Times New Roman" w:hAnsi="Arian AMU" w:cs="Arian AMU"/>
          <w:color w:val="2F5496" w:themeColor="accent5" w:themeShade="BF"/>
          <w:sz w:val="16"/>
          <w:szCs w:val="16"/>
        </w:rPr>
        <w:t xml:space="preserve">ԵԱՀԿ/ԺՀՄԻԳ 2015թ Սահմանադրական հանրաքվեի վերաբերյալ դիտորդական </w:t>
      </w:r>
      <w:r>
        <w:rPr>
          <w:rFonts w:ascii="Arian AMU" w:eastAsia="Times New Roman" w:hAnsi="Arian AMU" w:cs="Arian AMU"/>
          <w:color w:val="2F5496" w:themeColor="accent5" w:themeShade="BF"/>
          <w:sz w:val="16"/>
          <w:szCs w:val="16"/>
        </w:rPr>
        <w:t>առաքելության զեկույց</w:t>
      </w:r>
      <w:r w:rsidRPr="000C16DE">
        <w:rPr>
          <w:rFonts w:ascii="Arian AMU" w:eastAsia="Times New Roman" w:hAnsi="Arian AMU" w:cs="Arian AMU"/>
          <w:color w:val="2F5496" w:themeColor="accent5" w:themeShade="BF"/>
          <w:sz w:val="16"/>
          <w:szCs w:val="16"/>
        </w:rPr>
        <w:t xml:space="preserve">, հանձնարակական </w:t>
      </w:r>
      <w:r>
        <w:rPr>
          <w:rFonts w:ascii="Arian AMU" w:eastAsia="Times New Roman" w:hAnsi="Arian AMU" w:cs="Arian AMU"/>
          <w:color w:val="2F5496" w:themeColor="accent5" w:themeShade="BF"/>
          <w:sz w:val="16"/>
          <w:szCs w:val="16"/>
        </w:rPr>
        <w:t>11)</w:t>
      </w:r>
    </w:p>
  </w:footnote>
  <w:footnote w:id="5">
    <w:p w14:paraId="6B149B11" w14:textId="77777777" w:rsidR="00992C87" w:rsidRPr="00016BF4" w:rsidRDefault="00992C87" w:rsidP="001B3966">
      <w:pPr>
        <w:spacing w:after="0" w:line="240" w:lineRule="auto"/>
        <w:rPr>
          <w:rFonts w:ascii="Arian AMU" w:eastAsia="Times New Roman" w:hAnsi="Arian AMU" w:cs="Arian AMU"/>
          <w:color w:val="2F5496" w:themeColor="accent5" w:themeShade="BF"/>
          <w:sz w:val="16"/>
          <w:szCs w:val="16"/>
        </w:rPr>
      </w:pPr>
      <w:r>
        <w:rPr>
          <w:rStyle w:val="FootnoteReference"/>
        </w:rPr>
        <w:footnoteRef/>
      </w:r>
      <w:r>
        <w:t xml:space="preserve"> </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Ե</w:t>
      </w:r>
      <w:r>
        <w:rPr>
          <w:rFonts w:ascii="Arian AMU" w:eastAsia="Times New Roman" w:hAnsi="Arian AMU" w:cs="Arian AMU"/>
          <w:color w:val="2F5496" w:themeColor="accent5" w:themeShade="BF"/>
          <w:sz w:val="16"/>
          <w:szCs w:val="16"/>
        </w:rPr>
        <w:t xml:space="preserve">թե լրատվամիջոցի սեփականատերը </w:t>
      </w:r>
      <w:r w:rsidRPr="000C16DE">
        <w:rPr>
          <w:rFonts w:ascii="Arian AMU" w:eastAsia="Times New Roman" w:hAnsi="Arian AMU" w:cs="Arian AMU"/>
          <w:color w:val="2F5496" w:themeColor="accent5" w:themeShade="BF"/>
          <w:sz w:val="16"/>
          <w:szCs w:val="16"/>
        </w:rPr>
        <w:t>կուսակցություն է կամ քաղաքական գործիչ, ապա անդամ պետությունը պետք է ապահովի, որ այդ հանգամանքը բաց լինի հանրության համար</w:t>
      </w:r>
      <w:r>
        <w:rPr>
          <w:rFonts w:ascii="Arian AMU" w:eastAsia="Times New Roman" w:hAnsi="Arian AMU" w:cs="Arian AMU"/>
          <w:color w:val="2F5496" w:themeColor="accent5" w:themeShade="BF"/>
          <w:sz w:val="16"/>
          <w:szCs w:val="16"/>
        </w:rPr>
        <w:t xml:space="preserve">» ( </w:t>
      </w:r>
      <w:r w:rsidRPr="000C16DE">
        <w:rPr>
          <w:rFonts w:ascii="Arian AMU" w:eastAsia="Times New Roman" w:hAnsi="Arian AMU" w:cs="Arian AMU"/>
          <w:color w:val="2F5496" w:themeColor="accent5" w:themeShade="BF"/>
          <w:sz w:val="16"/>
          <w:szCs w:val="16"/>
        </w:rPr>
        <w:t>Նախարարների կոմիտեի հանձնարարական Rec (2007) 15</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 xml:space="preserve"> ուղղված անդամ պետություն</w:t>
      </w:r>
      <w:r>
        <w:rPr>
          <w:rFonts w:ascii="Arian AMU" w:eastAsia="Times New Roman" w:hAnsi="Arian AMU" w:cs="Arian AMU"/>
          <w:color w:val="2F5496" w:themeColor="accent5" w:themeShade="BF"/>
          <w:sz w:val="16"/>
          <w:szCs w:val="16"/>
        </w:rPr>
        <w:t>ն</w:t>
      </w:r>
      <w:r w:rsidRPr="000C16DE">
        <w:rPr>
          <w:rFonts w:ascii="Arian AMU" w:eastAsia="Times New Roman" w:hAnsi="Arian AMU" w:cs="Arian AMU"/>
          <w:color w:val="2F5496" w:themeColor="accent5" w:themeShade="BF"/>
          <w:sz w:val="16"/>
          <w:szCs w:val="16"/>
        </w:rPr>
        <w:t>երին կապված նախընտրական քարոզարշավների ընթացքում լրատվամիջոցների լուսաբանման միջոցառումների հետ</w:t>
      </w:r>
      <w:r>
        <w:rPr>
          <w:rFonts w:ascii="Arian AMU" w:eastAsia="Times New Roman" w:hAnsi="Arian AMU" w:cs="Arian AMU"/>
          <w:color w:val="2F5496" w:themeColor="accent5" w:themeShade="BF"/>
          <w:sz w:val="16"/>
          <w:szCs w:val="16"/>
        </w:rPr>
        <w:t xml:space="preserve">, կետ 6, </w:t>
      </w:r>
      <w:r w:rsidRPr="000C16DE">
        <w:rPr>
          <w:rFonts w:ascii="Arian AMU" w:eastAsia="Times New Roman" w:hAnsi="Arian AMU" w:cs="Arian AMU"/>
          <w:color w:val="2F5496" w:themeColor="accent5" w:themeShade="BF"/>
          <w:sz w:val="16"/>
          <w:szCs w:val="16"/>
        </w:rPr>
        <w:t>Լրատվամիջոցների թափանցիկությունը և մատչելիությունը</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 xml:space="preserve"> </w:t>
      </w:r>
      <w:r w:rsidRPr="004361FA">
        <w:rPr>
          <w:rFonts w:ascii="Arian AMU" w:hAnsi="Arian AMU" w:cs="Arian AMU"/>
          <w:bCs/>
          <w:iCs/>
          <w:sz w:val="20"/>
          <w:szCs w:val="20"/>
        </w:rPr>
        <w:t xml:space="preserve"> </w:t>
      </w:r>
    </w:p>
    <w:p w14:paraId="108DDE9A" w14:textId="77777777" w:rsidR="00992C87" w:rsidRPr="000C16DE" w:rsidRDefault="00992C87" w:rsidP="001B3966">
      <w:pPr>
        <w:spacing w:after="0" w:line="240" w:lineRule="auto"/>
        <w:rPr>
          <w:rFonts w:ascii="Arian AMU" w:eastAsia="Times New Roman" w:hAnsi="Arian AMU" w:cs="Arian AMU"/>
          <w:color w:val="2F5496" w:themeColor="accent5" w:themeShade="BF"/>
          <w:sz w:val="16"/>
          <w:szCs w:val="16"/>
        </w:rPr>
      </w:pPr>
    </w:p>
    <w:p w14:paraId="2DA18480" w14:textId="77777777" w:rsidR="00992C87" w:rsidRDefault="00992C87" w:rsidP="001B3966">
      <w:pPr>
        <w:pStyle w:val="FootnoteText"/>
      </w:pPr>
    </w:p>
  </w:footnote>
  <w:footnote w:id="6">
    <w:p w14:paraId="2864F213" w14:textId="77777777" w:rsidR="00992C87" w:rsidRPr="00331435" w:rsidRDefault="00992C87" w:rsidP="001B3966">
      <w:pPr>
        <w:spacing w:after="0" w:line="240" w:lineRule="auto"/>
        <w:rPr>
          <w:rFonts w:ascii="Arian AMU" w:eastAsia="Times New Roman" w:hAnsi="Arian AMU" w:cs="Arian AMU"/>
          <w:color w:val="2F5496" w:themeColor="accent5" w:themeShade="BF"/>
          <w:sz w:val="16"/>
          <w:szCs w:val="16"/>
        </w:rPr>
      </w:pPr>
      <w:r w:rsidRPr="000C16DE">
        <w:rPr>
          <w:rStyle w:val="FootnoteReference"/>
          <w:sz w:val="16"/>
          <w:szCs w:val="16"/>
        </w:rPr>
        <w:footnoteRef/>
      </w:r>
      <w:r w:rsidRPr="000C16DE">
        <w:rPr>
          <w:sz w:val="16"/>
          <w:szCs w:val="16"/>
        </w:rPr>
        <w:t xml:space="preserve"> </w:t>
      </w:r>
      <w:r w:rsidRPr="000C16DE">
        <w:rPr>
          <w:rFonts w:ascii="Arian AMU" w:eastAsia="Times New Roman" w:hAnsi="Arian AMU" w:cs="Arian AMU"/>
          <w:color w:val="2F5496" w:themeColor="accent5" w:themeShade="BF"/>
          <w:sz w:val="16"/>
          <w:szCs w:val="16"/>
          <w:lang w:val="hy-AM"/>
        </w:rPr>
        <w:t>«Քարոզչության հետ կապված ծախսերի սահմանումը կա</w:t>
      </w:r>
      <w:r>
        <w:rPr>
          <w:rFonts w:ascii="Arian AMU" w:eastAsia="Times New Roman" w:hAnsi="Arian AMU" w:cs="Arian AMU"/>
          <w:color w:val="2F5496" w:themeColor="accent5" w:themeShade="BF"/>
          <w:sz w:val="16"/>
          <w:szCs w:val="16"/>
          <w:lang w:val="hy-AM"/>
        </w:rPr>
        <w:t>րող է վերանայվել</w:t>
      </w:r>
      <w:r>
        <w:rPr>
          <w:rFonts w:ascii="Arian AMU" w:eastAsia="Times New Roman" w:hAnsi="Arian AMU" w:cs="Arian AMU"/>
          <w:color w:val="2F5496" w:themeColor="accent5" w:themeShade="BF"/>
          <w:sz w:val="16"/>
          <w:szCs w:val="16"/>
        </w:rPr>
        <w:t>՝</w:t>
      </w:r>
      <w:r>
        <w:rPr>
          <w:rFonts w:ascii="Arian AMU" w:eastAsia="Times New Roman" w:hAnsi="Arian AMU" w:cs="Arian AMU"/>
          <w:color w:val="2F5496" w:themeColor="accent5" w:themeShade="BF"/>
          <w:sz w:val="16"/>
          <w:szCs w:val="16"/>
          <w:lang w:val="hy-AM"/>
        </w:rPr>
        <w:t xml:space="preserve"> ընդլայն</w:t>
      </w:r>
      <w:r>
        <w:rPr>
          <w:rFonts w:ascii="Arian AMU" w:eastAsia="Times New Roman" w:hAnsi="Arian AMU" w:cs="Arian AMU"/>
          <w:color w:val="2F5496" w:themeColor="accent5" w:themeShade="BF"/>
          <w:sz w:val="16"/>
          <w:szCs w:val="16"/>
        </w:rPr>
        <w:t>վ</w:t>
      </w:r>
      <w:r>
        <w:rPr>
          <w:rFonts w:ascii="Arian AMU" w:eastAsia="Times New Roman" w:hAnsi="Arian AMU" w:cs="Arian AMU"/>
          <w:color w:val="2F5496" w:themeColor="accent5" w:themeShade="BF"/>
          <w:sz w:val="16"/>
          <w:szCs w:val="16"/>
          <w:lang w:val="hy-AM"/>
        </w:rPr>
        <w:t>ելու</w:t>
      </w:r>
      <w:r>
        <w:rPr>
          <w:rFonts w:ascii="Arian AMU" w:eastAsia="Times New Roman" w:hAnsi="Arian AMU" w:cs="Arian AMU"/>
          <w:color w:val="2F5496" w:themeColor="accent5" w:themeShade="BF"/>
          <w:sz w:val="16"/>
          <w:szCs w:val="16"/>
        </w:rPr>
        <w:t xml:space="preserve"> համար</w:t>
      </w:r>
      <w:r w:rsidRPr="000C16DE">
        <w:rPr>
          <w:rFonts w:ascii="Arian AMU" w:eastAsia="Times New Roman" w:hAnsi="Arian AMU" w:cs="Arian AMU"/>
          <w:color w:val="2F5496" w:themeColor="accent5" w:themeShade="BF"/>
          <w:sz w:val="16"/>
          <w:szCs w:val="16"/>
          <w:lang w:val="hy-AM"/>
        </w:rPr>
        <w:t xml:space="preserve"> այնպես, որ մասնակցի</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lang w:val="hy-AM"/>
        </w:rPr>
        <w:t xml:space="preserve"> քարոզչության հետ կապված բոլոր</w:t>
      </w:r>
      <w:r>
        <w:rPr>
          <w:rFonts w:ascii="Arian AMU" w:eastAsia="Times New Roman" w:hAnsi="Arian AMU" w:cs="Arian AMU"/>
          <w:color w:val="2F5496" w:themeColor="accent5" w:themeShade="BF"/>
          <w:sz w:val="16"/>
          <w:szCs w:val="16"/>
          <w:lang w:val="hy-AM"/>
        </w:rPr>
        <w:t xml:space="preserve"> ծախսերը հնարավոր լինի ներառել»</w:t>
      </w:r>
      <w:r>
        <w:rPr>
          <w:rFonts w:ascii="Arian AMU" w:eastAsia="Times New Roman" w:hAnsi="Arian AMU" w:cs="Arian AMU"/>
          <w:color w:val="2F5496" w:themeColor="accent5" w:themeShade="BF"/>
          <w:sz w:val="16"/>
          <w:szCs w:val="16"/>
        </w:rPr>
        <w:t>: (</w:t>
      </w:r>
      <w:r w:rsidRPr="000C16DE">
        <w:rPr>
          <w:rFonts w:ascii="Arian AMU" w:eastAsia="Times New Roman" w:hAnsi="Arian AMU" w:cs="Arian AMU"/>
          <w:color w:val="2F5496" w:themeColor="accent5" w:themeShade="BF"/>
          <w:sz w:val="16"/>
          <w:szCs w:val="16"/>
          <w:lang w:val="hy-AM"/>
        </w:rPr>
        <w:t>ԵԱՀԿ/ԺՀՄԻԳ խորհրդարանական ընտրությունների զեկույց 2012թ., հանձնարարական 1</w:t>
      </w:r>
      <w:r>
        <w:rPr>
          <w:rFonts w:ascii="Arian AMU" w:eastAsia="Times New Roman" w:hAnsi="Arian AMU" w:cs="Arian AMU"/>
          <w:color w:val="2F5496" w:themeColor="accent5" w:themeShade="BF"/>
          <w:sz w:val="16"/>
          <w:szCs w:val="16"/>
          <w:lang w:val="hy-AM"/>
        </w:rPr>
        <w:t>3</w:t>
      </w:r>
      <w:r>
        <w:rPr>
          <w:rFonts w:ascii="Arian AMU" w:eastAsia="Times New Roman" w:hAnsi="Arian AMU" w:cs="Arian AMU"/>
          <w:color w:val="2F5496" w:themeColor="accent5" w:themeShade="BF"/>
          <w:sz w:val="16"/>
          <w:szCs w:val="16"/>
        </w:rPr>
        <w:t>)</w:t>
      </w:r>
    </w:p>
  </w:footnote>
  <w:footnote w:id="7">
    <w:p w14:paraId="43A798FF" w14:textId="77777777" w:rsidR="00992C87" w:rsidRPr="000C16DE" w:rsidRDefault="00992C87" w:rsidP="001B3966">
      <w:pPr>
        <w:autoSpaceDE w:val="0"/>
        <w:autoSpaceDN w:val="0"/>
        <w:adjustRightInd w:val="0"/>
        <w:spacing w:after="0" w:line="240" w:lineRule="auto"/>
        <w:rPr>
          <w:rFonts w:ascii="Arian AMU" w:eastAsia="Times New Roman" w:hAnsi="Arian AMU" w:cs="Arian AMU"/>
          <w:color w:val="2F5496" w:themeColor="accent5" w:themeShade="BF"/>
          <w:sz w:val="16"/>
          <w:szCs w:val="16"/>
        </w:rPr>
      </w:pPr>
      <w:r w:rsidRPr="002F44FF">
        <w:rPr>
          <w:rStyle w:val="FootnoteReference"/>
          <w:sz w:val="16"/>
          <w:szCs w:val="16"/>
        </w:rPr>
        <w:footnoteRef/>
      </w:r>
      <w:r w:rsidRPr="002F44FF">
        <w:rPr>
          <w:sz w:val="16"/>
          <w:szCs w:val="16"/>
        </w:rPr>
        <w:t xml:space="preserve"> </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Թափանցիկությունը գործում է երկու մակարդակում: Առաջինը վերաբերում է նախընտրական քարոզարշավի ֆոնդերին, որոնց մանրամասները պետք է սահմանվի զգուշ պահպանվող հատուկ հաշիվներում: Այն դեպքում, երբ նորմից էական շեղում է տեղի ունեցել, կամ եթե օրենքով սահմանված ծախսերի առավելագույն շեմն անց է կացվել, ապա ընտրությունները պետք է չեղյալ հայտարարվեն</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w:t>
      </w:r>
      <w:r>
        <w:rPr>
          <w:rFonts w:ascii="Arian AMU" w:eastAsia="Times New Roman" w:hAnsi="Arian AMU" w:cs="Arian AMU"/>
          <w:color w:val="2F5496" w:themeColor="accent5" w:themeShade="BF"/>
          <w:sz w:val="16"/>
          <w:szCs w:val="16"/>
        </w:rPr>
        <w:t xml:space="preserve"> (</w:t>
      </w:r>
      <w:r w:rsidRPr="008A2902">
        <w:rPr>
          <w:rFonts w:ascii="Arian AMU" w:eastAsia="Times New Roman" w:hAnsi="Arian AMU" w:cs="Arian AMU"/>
          <w:color w:val="2F5496" w:themeColor="accent5" w:themeShade="BF"/>
          <w:sz w:val="16"/>
          <w:szCs w:val="16"/>
        </w:rPr>
        <w:t>Վենետիկի հանձնաժողովի «Ընտրական գործընթացների լավ պրակտիկայի վերաբերյալ կանոնագրք</w:t>
      </w:r>
      <w:r>
        <w:rPr>
          <w:rFonts w:ascii="Arian AMU" w:eastAsia="Times New Roman" w:hAnsi="Arian AMU" w:cs="Arian AMU"/>
          <w:color w:val="2F5496" w:themeColor="accent5" w:themeShade="BF"/>
          <w:sz w:val="16"/>
          <w:szCs w:val="16"/>
        </w:rPr>
        <w:t>ի» բացատրական զեկույց</w:t>
      </w:r>
      <w:r w:rsidRPr="000C16DE">
        <w:rPr>
          <w:rFonts w:ascii="Arian AMU" w:eastAsia="Times New Roman" w:hAnsi="Arian AMU" w:cs="Arian AMU"/>
          <w:color w:val="2F5496" w:themeColor="accent5" w:themeShade="BF"/>
          <w:sz w:val="16"/>
          <w:szCs w:val="16"/>
        </w:rPr>
        <w:t>, 2002</w:t>
      </w:r>
      <w:r>
        <w:rPr>
          <w:rFonts w:ascii="Arian AMU" w:eastAsia="Times New Roman" w:hAnsi="Arian AMU" w:cs="Arian AMU"/>
          <w:color w:val="2F5496" w:themeColor="accent5" w:themeShade="BF"/>
          <w:sz w:val="16"/>
          <w:szCs w:val="16"/>
        </w:rPr>
        <w:t>,</w:t>
      </w:r>
      <w:r w:rsidRPr="002F44FF">
        <w:rPr>
          <w:rFonts w:ascii="Arian AMU" w:eastAsia="Times New Roman" w:hAnsi="Arian AMU" w:cs="Arian AMU"/>
          <w:color w:val="2F5496" w:themeColor="accent5" w:themeShade="BF"/>
          <w:sz w:val="16"/>
          <w:szCs w:val="16"/>
        </w:rPr>
        <w:t xml:space="preserve">  կետ</w:t>
      </w:r>
      <w:r>
        <w:rPr>
          <w:rFonts w:ascii="Arian AMU" w:eastAsia="Times New Roman" w:hAnsi="Arian AMU" w:cs="Arian AMU"/>
          <w:color w:val="2F5496" w:themeColor="accent5" w:themeShade="BF"/>
          <w:sz w:val="16"/>
          <w:szCs w:val="16"/>
        </w:rPr>
        <w:t xml:space="preserve"> 109) </w:t>
      </w:r>
    </w:p>
    <w:p w14:paraId="0FA53D2A" w14:textId="77777777" w:rsidR="00992C87" w:rsidRPr="000C16DE" w:rsidRDefault="00992C87" w:rsidP="001B3966">
      <w:pPr>
        <w:pStyle w:val="FootnoteText"/>
        <w:rPr>
          <w:sz w:val="16"/>
          <w:szCs w:val="16"/>
        </w:rPr>
      </w:pPr>
    </w:p>
  </w:footnote>
  <w:footnote w:id="8">
    <w:p w14:paraId="51283585" w14:textId="77777777" w:rsidR="00992C87" w:rsidRPr="007C3857" w:rsidRDefault="00992C87" w:rsidP="001B3966">
      <w:pPr>
        <w:spacing w:after="0" w:line="240" w:lineRule="auto"/>
        <w:rPr>
          <w:rFonts w:ascii="Arian AMU" w:eastAsia="Times New Roman" w:hAnsi="Arian AMU" w:cs="Arian AMU"/>
          <w:color w:val="2F5496" w:themeColor="accent5" w:themeShade="BF"/>
          <w:sz w:val="16"/>
          <w:szCs w:val="16"/>
          <w:lang w:val="hy-AM"/>
        </w:rPr>
      </w:pPr>
      <w:r w:rsidRPr="000C16DE">
        <w:rPr>
          <w:rStyle w:val="FootnoteReference"/>
          <w:sz w:val="16"/>
          <w:szCs w:val="16"/>
        </w:rPr>
        <w:footnoteRef/>
      </w:r>
      <w:r w:rsidRPr="000C16DE">
        <w:rPr>
          <w:sz w:val="16"/>
          <w:szCs w:val="16"/>
        </w:rPr>
        <w:t xml:space="preserve"> </w:t>
      </w:r>
      <w:r>
        <w:rPr>
          <w:sz w:val="16"/>
          <w:szCs w:val="16"/>
        </w:rPr>
        <w:t>«</w:t>
      </w:r>
      <w:r w:rsidRPr="000C16DE">
        <w:rPr>
          <w:rFonts w:ascii="Arian AMU" w:eastAsia="Times New Roman" w:hAnsi="Arian AMU" w:cs="Arian AMU"/>
          <w:color w:val="2F5496" w:themeColor="accent5" w:themeShade="BF"/>
          <w:sz w:val="16"/>
          <w:szCs w:val="16"/>
          <w:lang w:val="hy-AM"/>
        </w:rPr>
        <w:t>Նվիրատվություն նշանակում է ցանկացած գիտակցական գործողություն կուսակցությանը տրամադրելու համար առավելու</w:t>
      </w:r>
      <w:r>
        <w:rPr>
          <w:rFonts w:ascii="Arian AMU" w:eastAsia="Times New Roman" w:hAnsi="Arian AMU" w:cs="Arian AMU"/>
          <w:color w:val="2F5496" w:themeColor="accent5" w:themeShade="BF"/>
          <w:sz w:val="16"/>
          <w:szCs w:val="16"/>
          <w:lang w:val="hy-AM"/>
        </w:rPr>
        <w:t>թյուն /տնտեսական կամ այլ տեսակի</w:t>
      </w:r>
      <w:r w:rsidRPr="000C16DE">
        <w:rPr>
          <w:rFonts w:ascii="Arian AMU" w:eastAsia="Times New Roman" w:hAnsi="Arian AMU" w:cs="Arian AMU"/>
          <w:color w:val="2F5496" w:themeColor="accent5" w:themeShade="BF"/>
          <w:sz w:val="16"/>
          <w:szCs w:val="16"/>
          <w:lang w:val="hy-AM"/>
        </w:rPr>
        <w:t>:</w:t>
      </w:r>
      <w:r>
        <w:rPr>
          <w:rFonts w:ascii="Arian AMU" w:eastAsia="Times New Roman" w:hAnsi="Arian AMU" w:cs="Arian AMU"/>
          <w:color w:val="2F5496" w:themeColor="accent5" w:themeShade="BF"/>
          <w:sz w:val="16"/>
          <w:szCs w:val="16"/>
        </w:rPr>
        <w:t>» (</w:t>
      </w:r>
      <w:r w:rsidRPr="000C16DE">
        <w:rPr>
          <w:rFonts w:ascii="Arian AMU" w:eastAsia="Times New Roman" w:hAnsi="Arian AMU" w:cs="Arian AMU"/>
          <w:color w:val="2F5496" w:themeColor="accent5" w:themeShade="BF"/>
          <w:sz w:val="16"/>
          <w:szCs w:val="16"/>
          <w:lang w:val="hy-AM"/>
        </w:rPr>
        <w:t>Նախարարների կոմիտեի հանձնարարական Rec (2003) 4</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lang w:val="hy-AM"/>
        </w:rPr>
        <w:t xml:space="preserve"> ուղղված անդամ պետությունների</w:t>
      </w:r>
      <w:r>
        <w:rPr>
          <w:rFonts w:ascii="Arian AMU" w:eastAsia="Times New Roman" w:hAnsi="Arian AMU" w:cs="Arian AMU"/>
          <w:color w:val="2F5496" w:themeColor="accent5" w:themeShade="BF"/>
          <w:sz w:val="16"/>
          <w:szCs w:val="16"/>
        </w:rPr>
        <w:t>ն</w:t>
      </w:r>
      <w:r w:rsidRPr="000C16DE">
        <w:rPr>
          <w:rFonts w:ascii="Arian AMU" w:eastAsia="Times New Roman" w:hAnsi="Arian AMU" w:cs="Arian AMU"/>
          <w:color w:val="2F5496" w:themeColor="accent5" w:themeShade="BF"/>
          <w:sz w:val="16"/>
          <w:szCs w:val="16"/>
          <w:lang w:val="hy-AM"/>
        </w:rPr>
        <w:t xml:space="preserve"> կուսակցությունների և նախընտրական քարոզարշավների ֆինանսավորման ոլորտում կոռուպցիայի դ</w:t>
      </w:r>
      <w:r>
        <w:rPr>
          <w:rFonts w:ascii="Arian AMU" w:eastAsia="Times New Roman" w:hAnsi="Arian AMU" w:cs="Arian AMU"/>
          <w:color w:val="2F5496" w:themeColor="accent5" w:themeShade="BF"/>
          <w:sz w:val="16"/>
          <w:szCs w:val="16"/>
          <w:lang w:val="hy-AM"/>
        </w:rPr>
        <w:t xml:space="preserve">եմ ընդհանուր </w:t>
      </w:r>
      <w:r>
        <w:rPr>
          <w:rFonts w:ascii="Arian AMU" w:eastAsia="Times New Roman" w:hAnsi="Arian AMU" w:cs="Arian AMU"/>
          <w:color w:val="2F5496" w:themeColor="accent5" w:themeShade="BF"/>
          <w:sz w:val="16"/>
          <w:szCs w:val="16"/>
        </w:rPr>
        <w:t xml:space="preserve">կանոնների վերաբերյալ, </w:t>
      </w:r>
      <w:r w:rsidRPr="000C16DE">
        <w:rPr>
          <w:rFonts w:ascii="Arian AMU" w:eastAsia="Times New Roman" w:hAnsi="Arian AMU" w:cs="Arian AMU"/>
          <w:color w:val="2F5496" w:themeColor="accent5" w:themeShade="BF"/>
          <w:sz w:val="16"/>
          <w:szCs w:val="16"/>
          <w:lang w:val="hy-AM"/>
        </w:rPr>
        <w:t>Հավելված</w:t>
      </w:r>
      <w:r>
        <w:rPr>
          <w:rFonts w:ascii="Arian AMU" w:eastAsia="Times New Roman" w:hAnsi="Arian AMU" w:cs="Arian AMU"/>
          <w:color w:val="2F5496" w:themeColor="accent5" w:themeShade="BF"/>
          <w:sz w:val="16"/>
          <w:szCs w:val="16"/>
        </w:rPr>
        <w:t xml:space="preserve">, </w:t>
      </w:r>
      <w:r w:rsidRPr="000C16DE">
        <w:rPr>
          <w:rFonts w:ascii="Arian AMU" w:eastAsia="Times New Roman" w:hAnsi="Arian AMU" w:cs="Arian AMU"/>
          <w:color w:val="2F5496" w:themeColor="accent5" w:themeShade="BF"/>
          <w:sz w:val="16"/>
          <w:szCs w:val="16"/>
          <w:lang w:val="hy-AM"/>
        </w:rPr>
        <w:t>Հոդված 2. Կուսակցությանը տրվող նվիրատվության սահմանումը</w:t>
      </w:r>
      <w:r w:rsidRPr="007C3857">
        <w:rPr>
          <w:rFonts w:ascii="Arian AMU" w:eastAsia="Times New Roman" w:hAnsi="Arian AMU" w:cs="Arian AMU"/>
          <w:color w:val="2F5496" w:themeColor="accent5" w:themeShade="BF"/>
          <w:sz w:val="16"/>
          <w:szCs w:val="16"/>
          <w:lang w:val="hy-AM"/>
        </w:rPr>
        <w:t>)</w:t>
      </w:r>
    </w:p>
    <w:p w14:paraId="0E9A112D" w14:textId="77777777" w:rsidR="00992C87" w:rsidRPr="007C3857" w:rsidRDefault="00992C87" w:rsidP="001B3966">
      <w:pPr>
        <w:spacing w:after="0" w:line="240" w:lineRule="auto"/>
        <w:rPr>
          <w:rFonts w:ascii="Arian AMU" w:eastAsia="Times New Roman" w:hAnsi="Arian AMU" w:cs="Arian AMU"/>
          <w:color w:val="2F5496" w:themeColor="accent5" w:themeShade="BF"/>
          <w:sz w:val="16"/>
          <w:szCs w:val="16"/>
          <w:lang w:val="hy-AM"/>
        </w:rPr>
      </w:pPr>
      <w:r w:rsidRPr="007C3857">
        <w:rPr>
          <w:rFonts w:ascii="Arian AMU" w:eastAsia="Times New Roman" w:hAnsi="Arian AMU" w:cs="Arian AMU"/>
          <w:color w:val="2F5496" w:themeColor="accent5" w:themeShade="BF"/>
          <w:sz w:val="16"/>
          <w:szCs w:val="16"/>
          <w:lang w:val="hy-AM"/>
        </w:rPr>
        <w:t>«</w:t>
      </w:r>
      <w:r w:rsidRPr="000C16DE">
        <w:rPr>
          <w:rFonts w:ascii="Arian AMU" w:eastAsia="Times New Roman" w:hAnsi="Arian AMU" w:cs="Arian AMU"/>
          <w:color w:val="2F5496" w:themeColor="accent5" w:themeShade="BF"/>
          <w:sz w:val="16"/>
          <w:szCs w:val="16"/>
          <w:lang w:val="hy-AM"/>
        </w:rPr>
        <w:t>Կուսակցություններին տրվող նվիրատվությունների կապակցությամբ պետությունների կողմից ձեռնարկվող միջոցառումները պետք է հատուկ կանոններ</w:t>
      </w:r>
      <w:r>
        <w:rPr>
          <w:rFonts w:ascii="Arian AMU" w:eastAsia="Times New Roman" w:hAnsi="Arian AMU" w:cs="Arian AMU"/>
          <w:color w:val="2F5496" w:themeColor="accent5" w:themeShade="BF"/>
          <w:sz w:val="16"/>
          <w:szCs w:val="16"/>
        </w:rPr>
        <w:t xml:space="preserve"> </w:t>
      </w:r>
      <w:r w:rsidRPr="000C16DE">
        <w:rPr>
          <w:rFonts w:ascii="Arian AMU" w:eastAsia="Times New Roman" w:hAnsi="Arian AMU" w:cs="Arian AMU"/>
          <w:color w:val="2F5496" w:themeColor="accent5" w:themeShade="BF"/>
          <w:sz w:val="16"/>
          <w:szCs w:val="16"/>
          <w:lang w:val="hy-AM"/>
        </w:rPr>
        <w:t>սահմանեն</w:t>
      </w:r>
      <w:r>
        <w:rPr>
          <w:rFonts w:ascii="Arian AMU" w:eastAsia="Times New Roman" w:hAnsi="Arian AMU" w:cs="Arian AMU"/>
          <w:color w:val="2F5496" w:themeColor="accent5" w:themeShade="BF"/>
          <w:sz w:val="16"/>
          <w:szCs w:val="16"/>
        </w:rPr>
        <w:t>՝  …</w:t>
      </w:r>
      <w:r>
        <w:rPr>
          <w:rFonts w:ascii="Arian AMU" w:eastAsia="Times New Roman" w:hAnsi="Arian AMU" w:cs="Arian AMU"/>
          <w:color w:val="2F5496" w:themeColor="accent5" w:themeShade="BF"/>
          <w:sz w:val="16"/>
          <w:szCs w:val="16"/>
          <w:lang w:val="hy-AM"/>
        </w:rPr>
        <w:t>ա</w:t>
      </w:r>
      <w:r w:rsidRPr="000C16DE">
        <w:rPr>
          <w:rFonts w:ascii="Arian AMU" w:eastAsia="Times New Roman" w:hAnsi="Arian AMU" w:cs="Arian AMU"/>
          <w:color w:val="2F5496" w:themeColor="accent5" w:themeShade="BF"/>
          <w:sz w:val="16"/>
          <w:szCs w:val="16"/>
          <w:lang w:val="hy-AM"/>
        </w:rPr>
        <w:t>պահովելու համար նվիրատվությունների թափանցիկությունը և խուսափելու գաղտնի նվիրատվություններից</w:t>
      </w:r>
      <w:r w:rsidRPr="007C3857">
        <w:rPr>
          <w:rFonts w:ascii="Arian AMU" w:eastAsia="Times New Roman" w:hAnsi="Arian AMU" w:cs="Arian AMU"/>
          <w:color w:val="2F5496" w:themeColor="accent5" w:themeShade="BF"/>
          <w:sz w:val="16"/>
          <w:szCs w:val="16"/>
          <w:lang w:val="hy-AM"/>
        </w:rPr>
        <w:t xml:space="preserve"> (</w:t>
      </w:r>
      <w:r w:rsidRPr="000C16DE">
        <w:rPr>
          <w:rFonts w:ascii="Arian AMU" w:eastAsia="Times New Roman" w:hAnsi="Arian AMU" w:cs="Arian AMU"/>
          <w:color w:val="2F5496" w:themeColor="accent5" w:themeShade="BF"/>
          <w:sz w:val="16"/>
          <w:szCs w:val="16"/>
          <w:lang w:val="hy-AM"/>
        </w:rPr>
        <w:t>Ն</w:t>
      </w:r>
      <w:r>
        <w:rPr>
          <w:rFonts w:ascii="Arian AMU" w:eastAsia="Times New Roman" w:hAnsi="Arian AMU" w:cs="Arian AMU"/>
          <w:color w:val="2F5496" w:themeColor="accent5" w:themeShade="BF"/>
          <w:sz w:val="16"/>
          <w:szCs w:val="16"/>
        </w:rPr>
        <w:t xml:space="preserve">ույն տեղում, </w:t>
      </w:r>
      <w:r w:rsidRPr="000C16DE">
        <w:rPr>
          <w:rFonts w:ascii="Arian AMU" w:eastAsia="Times New Roman" w:hAnsi="Arian AMU" w:cs="Arian AMU"/>
          <w:color w:val="2F5496" w:themeColor="accent5" w:themeShade="BF"/>
          <w:sz w:val="16"/>
          <w:szCs w:val="16"/>
          <w:lang w:val="hy-AM"/>
        </w:rPr>
        <w:t>Հոդված 3. Նվիրատվությունների մասին ընդհանուր սկզբունքներ</w:t>
      </w:r>
      <w:r w:rsidRPr="007C3857">
        <w:rPr>
          <w:rFonts w:ascii="Arian AMU" w:eastAsia="Times New Roman" w:hAnsi="Arian AMU" w:cs="Arian AMU"/>
          <w:color w:val="2F5496" w:themeColor="accent5" w:themeShade="BF"/>
          <w:sz w:val="16"/>
          <w:szCs w:val="16"/>
          <w:lang w:val="hy-AM"/>
        </w:rPr>
        <w:t>, Ա)</w:t>
      </w:r>
    </w:p>
    <w:p w14:paraId="4791A75D" w14:textId="77777777" w:rsidR="00992C87" w:rsidRPr="00331435" w:rsidRDefault="00992C87" w:rsidP="001B3966">
      <w:pPr>
        <w:spacing w:after="0" w:line="240" w:lineRule="auto"/>
        <w:rPr>
          <w:rFonts w:ascii="Arian AMU" w:eastAsia="Times New Roman" w:hAnsi="Arian AMU" w:cs="Arian AMU"/>
          <w:color w:val="2F5496" w:themeColor="accent5" w:themeShade="BF"/>
          <w:sz w:val="16"/>
          <w:szCs w:val="16"/>
          <w:lang w:val="hy-AM"/>
        </w:rPr>
      </w:pPr>
      <w:r w:rsidRPr="007C3857">
        <w:rPr>
          <w:rFonts w:ascii="Arian AMU" w:eastAsia="Times New Roman" w:hAnsi="Arian AMU" w:cs="Arian AMU"/>
          <w:color w:val="2F5496" w:themeColor="accent5" w:themeShade="BF"/>
          <w:sz w:val="16"/>
          <w:szCs w:val="16"/>
          <w:lang w:val="hy-AM"/>
        </w:rPr>
        <w:t>«</w:t>
      </w:r>
      <w:r>
        <w:rPr>
          <w:rFonts w:ascii="Arian AMU" w:eastAsia="Times New Roman" w:hAnsi="Arian AMU" w:cs="Arian AMU"/>
          <w:color w:val="2F5496" w:themeColor="accent5" w:themeShade="BF"/>
          <w:sz w:val="16"/>
          <w:szCs w:val="16"/>
          <w:lang w:val="hy-AM"/>
        </w:rPr>
        <w:t>Կ</w:t>
      </w:r>
      <w:r w:rsidRPr="000C16DE">
        <w:rPr>
          <w:rFonts w:ascii="Arian AMU" w:eastAsia="Times New Roman" w:hAnsi="Arian AMU" w:cs="Arian AMU"/>
          <w:color w:val="2F5496" w:themeColor="accent5" w:themeShade="BF"/>
          <w:sz w:val="16"/>
          <w:szCs w:val="16"/>
          <w:lang w:val="hy-AM"/>
        </w:rPr>
        <w:t xml:space="preserve">ուսակցությունների ֆինանսավորման հետ </w:t>
      </w:r>
      <w:r>
        <w:rPr>
          <w:rFonts w:ascii="Arian AMU" w:eastAsia="Times New Roman" w:hAnsi="Arian AMU" w:cs="Arian AMU"/>
          <w:color w:val="2F5496" w:themeColor="accent5" w:themeShade="BF"/>
          <w:sz w:val="16"/>
          <w:szCs w:val="16"/>
          <w:lang w:val="hy-AM"/>
        </w:rPr>
        <w:t xml:space="preserve">կապված կանոնները </w:t>
      </w:r>
      <w:r w:rsidRPr="000C16DE">
        <w:rPr>
          <w:rFonts w:ascii="Arian AMU" w:eastAsia="Times New Roman" w:hAnsi="Arian AMU" w:cs="Arian AMU"/>
          <w:color w:val="2F5496" w:themeColor="accent5" w:themeShade="BF"/>
          <w:sz w:val="16"/>
          <w:szCs w:val="16"/>
          <w:lang w:val="hy-AM"/>
        </w:rPr>
        <w:t>mutatis mutandis պետք է կիրառ</w:t>
      </w:r>
      <w:r>
        <w:rPr>
          <w:rFonts w:ascii="Arian AMU" w:eastAsia="Times New Roman" w:hAnsi="Arian AMU" w:cs="Arian AMU"/>
          <w:color w:val="2F5496" w:themeColor="accent5" w:themeShade="BF"/>
          <w:sz w:val="16"/>
          <w:szCs w:val="16"/>
        </w:rPr>
        <w:t>վեն</w:t>
      </w:r>
      <w:r w:rsidRPr="000C16DE">
        <w:rPr>
          <w:rFonts w:ascii="Arian AMU" w:eastAsia="Times New Roman" w:hAnsi="Arian AMU" w:cs="Arian AMU"/>
          <w:color w:val="2F5496" w:themeColor="accent5" w:themeShade="BF"/>
          <w:sz w:val="16"/>
          <w:szCs w:val="16"/>
          <w:lang w:val="hy-AM"/>
        </w:rPr>
        <w:t>՝</w:t>
      </w:r>
      <w:r w:rsidRPr="007C3857">
        <w:rPr>
          <w:rFonts w:ascii="Arian AMU" w:eastAsia="Times New Roman" w:hAnsi="Arian AMU" w:cs="Arian AMU"/>
          <w:color w:val="2F5496" w:themeColor="accent5" w:themeShade="BF"/>
          <w:sz w:val="16"/>
          <w:szCs w:val="16"/>
          <w:lang w:val="hy-AM"/>
        </w:rPr>
        <w:t xml:space="preserve"> </w:t>
      </w:r>
      <w:r>
        <w:rPr>
          <w:rFonts w:ascii="Arian AMU" w:eastAsia="Times New Roman" w:hAnsi="Arian AMU" w:cs="Arian AMU"/>
          <w:color w:val="2F5496" w:themeColor="accent5" w:themeShade="BF"/>
          <w:sz w:val="16"/>
          <w:szCs w:val="16"/>
        </w:rPr>
        <w:t>…ը</w:t>
      </w:r>
      <w:r w:rsidRPr="000C16DE">
        <w:rPr>
          <w:rFonts w:ascii="Arian AMU" w:eastAsia="Times New Roman" w:hAnsi="Arian AMU" w:cs="Arian AMU"/>
          <w:color w:val="2F5496" w:themeColor="accent5" w:themeShade="BF"/>
          <w:sz w:val="16"/>
          <w:szCs w:val="16"/>
          <w:lang w:val="hy-AM"/>
        </w:rPr>
        <w:t xml:space="preserve">նտրություններին մասնակցող թեկնածուների նախընտրական քարոզարշավների ֆինանսավորման </w:t>
      </w:r>
      <w:r>
        <w:rPr>
          <w:rFonts w:ascii="Arian AMU" w:eastAsia="Times New Roman" w:hAnsi="Arian AMU" w:cs="Arian AMU"/>
          <w:color w:val="2F5496" w:themeColor="accent5" w:themeShade="BF"/>
          <w:sz w:val="16"/>
          <w:szCs w:val="16"/>
        </w:rPr>
        <w:t>դեպքում, …ը</w:t>
      </w:r>
      <w:r w:rsidRPr="000C16DE">
        <w:rPr>
          <w:rFonts w:ascii="Arian AMU" w:eastAsia="Times New Roman" w:hAnsi="Arian AMU" w:cs="Arian AMU"/>
          <w:color w:val="2F5496" w:themeColor="accent5" w:themeShade="BF"/>
          <w:sz w:val="16"/>
          <w:szCs w:val="16"/>
          <w:lang w:val="hy-AM"/>
        </w:rPr>
        <w:t xml:space="preserve">նտրված ներկայացուցիչների քաղաքական գործունեության ֆինանսավորման </w:t>
      </w:r>
      <w:r>
        <w:rPr>
          <w:rFonts w:ascii="Arian AMU" w:eastAsia="Times New Roman" w:hAnsi="Arian AMU" w:cs="Arian AMU"/>
          <w:color w:val="2F5496" w:themeColor="accent5" w:themeShade="BF"/>
          <w:sz w:val="16"/>
          <w:szCs w:val="16"/>
        </w:rPr>
        <w:t>դեպքում</w:t>
      </w:r>
      <w:r w:rsidRPr="007C3857">
        <w:rPr>
          <w:rFonts w:ascii="Arian AMU" w:eastAsia="Times New Roman" w:hAnsi="Arian AMU" w:cs="Arian AMU"/>
          <w:color w:val="2F5496" w:themeColor="accent5" w:themeShade="BF"/>
          <w:sz w:val="16"/>
          <w:szCs w:val="16"/>
          <w:lang w:val="hy-AM"/>
        </w:rPr>
        <w:t>»</w:t>
      </w:r>
      <w:r>
        <w:rPr>
          <w:rFonts w:ascii="Arian AMU" w:eastAsia="Times New Roman" w:hAnsi="Arian AMU" w:cs="Arian AMU"/>
          <w:color w:val="2F5496" w:themeColor="accent5" w:themeShade="BF"/>
          <w:sz w:val="16"/>
          <w:szCs w:val="16"/>
          <w:lang w:val="hy-AM"/>
        </w:rPr>
        <w:t xml:space="preserve"> </w:t>
      </w:r>
      <w:r w:rsidRPr="007C3857">
        <w:rPr>
          <w:rFonts w:ascii="Arian AMU" w:eastAsia="Times New Roman" w:hAnsi="Arian AMU" w:cs="Arian AMU"/>
          <w:color w:val="2F5496" w:themeColor="accent5" w:themeShade="BF"/>
          <w:sz w:val="16"/>
          <w:szCs w:val="16"/>
          <w:lang w:val="hy-AM"/>
        </w:rPr>
        <w:t>(</w:t>
      </w:r>
      <w:r w:rsidRPr="000C16DE">
        <w:rPr>
          <w:rFonts w:ascii="Arian AMU" w:eastAsia="Times New Roman" w:hAnsi="Arian AMU" w:cs="Arian AMU"/>
          <w:color w:val="2F5496" w:themeColor="accent5" w:themeShade="BF"/>
          <w:sz w:val="16"/>
          <w:szCs w:val="16"/>
          <w:lang w:val="hy-AM"/>
        </w:rPr>
        <w:t>Ն</w:t>
      </w:r>
      <w:r>
        <w:rPr>
          <w:rFonts w:ascii="Arian AMU" w:eastAsia="Times New Roman" w:hAnsi="Arian AMU" w:cs="Arian AMU"/>
          <w:color w:val="2F5496" w:themeColor="accent5" w:themeShade="BF"/>
          <w:sz w:val="16"/>
          <w:szCs w:val="16"/>
        </w:rPr>
        <w:t xml:space="preserve">ույն տեղում, </w:t>
      </w:r>
      <w:r w:rsidRPr="000C16DE">
        <w:rPr>
          <w:rFonts w:ascii="Arian AMU" w:eastAsia="Times New Roman" w:hAnsi="Arian AMU" w:cs="Arian AMU"/>
          <w:color w:val="2F5496" w:themeColor="accent5" w:themeShade="BF"/>
          <w:sz w:val="16"/>
          <w:szCs w:val="16"/>
          <w:lang w:val="hy-AM"/>
        </w:rPr>
        <w:t>Հոդված 8. Ֆինանսավորման կանոնների կիրառ</w:t>
      </w:r>
      <w:r>
        <w:rPr>
          <w:rFonts w:ascii="Arian AMU" w:eastAsia="Times New Roman" w:hAnsi="Arian AMU" w:cs="Arian AMU"/>
          <w:color w:val="2F5496" w:themeColor="accent5" w:themeShade="BF"/>
          <w:sz w:val="16"/>
          <w:szCs w:val="16"/>
        </w:rPr>
        <w:t>ումը</w:t>
      </w:r>
      <w:r w:rsidRPr="000C16DE">
        <w:rPr>
          <w:rFonts w:ascii="Arian AMU" w:eastAsia="Times New Roman" w:hAnsi="Arian AMU" w:cs="Arian AMU"/>
          <w:color w:val="2F5496" w:themeColor="accent5" w:themeShade="BF"/>
          <w:sz w:val="16"/>
          <w:szCs w:val="16"/>
          <w:lang w:val="hy-AM"/>
        </w:rPr>
        <w:t xml:space="preserve"> ընտրություններին մասնակցող թեկնածուների և ընտրված ներկայացուցիչների հ</w:t>
      </w:r>
      <w:r>
        <w:rPr>
          <w:rFonts w:ascii="Arian AMU" w:eastAsia="Times New Roman" w:hAnsi="Arian AMU" w:cs="Arian AMU"/>
          <w:color w:val="2F5496" w:themeColor="accent5" w:themeShade="BF"/>
          <w:sz w:val="16"/>
          <w:szCs w:val="16"/>
          <w:lang w:val="hy-AM"/>
        </w:rPr>
        <w:t>ա</w:t>
      </w:r>
      <w:r>
        <w:rPr>
          <w:rFonts w:ascii="Arian AMU" w:eastAsia="Times New Roman" w:hAnsi="Arian AMU" w:cs="Arian AMU"/>
          <w:color w:val="2F5496" w:themeColor="accent5" w:themeShade="BF"/>
          <w:sz w:val="16"/>
          <w:szCs w:val="16"/>
        </w:rPr>
        <w:t>մար</w:t>
      </w:r>
      <w:r w:rsidRPr="007C3857">
        <w:rPr>
          <w:rFonts w:ascii="Arian AMU" w:eastAsia="Times New Roman" w:hAnsi="Arian AMU" w:cs="Arian AMU"/>
          <w:color w:val="2F5496" w:themeColor="accent5" w:themeShade="BF"/>
          <w:sz w:val="16"/>
          <w:szCs w:val="16"/>
          <w:lang w:val="hy-AM"/>
        </w:rPr>
        <w:t>)</w:t>
      </w:r>
    </w:p>
    <w:p w14:paraId="39CE8795" w14:textId="77777777" w:rsidR="00992C87" w:rsidRPr="007C3857" w:rsidRDefault="00992C87" w:rsidP="001B3966">
      <w:pPr>
        <w:pStyle w:val="FootnoteText"/>
        <w:rPr>
          <w:sz w:val="16"/>
          <w:szCs w:val="16"/>
          <w:lang w:val="hy-AM"/>
        </w:rPr>
      </w:pPr>
    </w:p>
  </w:footnote>
  <w:footnote w:id="9">
    <w:p w14:paraId="43342F14" w14:textId="77777777" w:rsidR="00992C87" w:rsidRPr="00482616" w:rsidRDefault="00992C87" w:rsidP="001B3966">
      <w:pPr>
        <w:pStyle w:val="Default"/>
        <w:rPr>
          <w:rFonts w:ascii="Arian AMU" w:eastAsia="Times New Roman" w:hAnsi="Arian AMU" w:cs="Arian AMU"/>
          <w:color w:val="2F5496" w:themeColor="accent5" w:themeShade="BF"/>
          <w:sz w:val="16"/>
          <w:szCs w:val="16"/>
          <w:lang w:val="hy-AM"/>
        </w:rPr>
      </w:pPr>
      <w:r w:rsidRPr="000C16DE">
        <w:rPr>
          <w:rStyle w:val="FootnoteReference"/>
          <w:sz w:val="16"/>
          <w:szCs w:val="16"/>
        </w:rPr>
        <w:footnoteRef/>
      </w:r>
      <w:r w:rsidRPr="00482616">
        <w:rPr>
          <w:sz w:val="16"/>
          <w:szCs w:val="16"/>
          <w:lang w:val="hy-AM"/>
        </w:rPr>
        <w:t xml:space="preserve"> </w:t>
      </w:r>
      <w:r w:rsidRPr="00482616">
        <w:rPr>
          <w:rFonts w:ascii="Arian AMU" w:eastAsia="Times New Roman" w:hAnsi="Arian AMU" w:cs="Arian AMU"/>
          <w:color w:val="2F5496" w:themeColor="accent5" w:themeShade="BF"/>
          <w:sz w:val="16"/>
          <w:szCs w:val="16"/>
          <w:lang w:val="hy-AM"/>
        </w:rPr>
        <w:t>«Դիտորդների թեստավորումը չպետք է լինի պարտադիր կամ լին</w:t>
      </w:r>
      <w:r>
        <w:rPr>
          <w:rFonts w:ascii="Arian AMU" w:eastAsia="Times New Roman" w:hAnsi="Arian AMU" w:cs="Arian AMU"/>
          <w:color w:val="2F5496" w:themeColor="accent5" w:themeShade="BF"/>
          <w:sz w:val="16"/>
          <w:szCs w:val="16"/>
        </w:rPr>
        <w:t>ի</w:t>
      </w:r>
      <w:r w:rsidRPr="00482616">
        <w:rPr>
          <w:rFonts w:ascii="Arian AMU" w:eastAsia="Times New Roman" w:hAnsi="Arian AMU" w:cs="Arian AMU"/>
          <w:color w:val="2F5496" w:themeColor="accent5" w:themeShade="BF"/>
          <w:sz w:val="16"/>
          <w:szCs w:val="16"/>
          <w:lang w:val="hy-AM"/>
        </w:rPr>
        <w:t xml:space="preserve"> նախապայման քաղաքացի դիտորդների հավատարմագրման համար:» (ԵԱՀԿ / ԺՀՄԻԳ ՀՀ Խորհրդարանա</w:t>
      </w:r>
      <w:r>
        <w:rPr>
          <w:rFonts w:ascii="Arian AMU" w:eastAsia="Times New Roman" w:hAnsi="Arian AMU" w:cs="Arian AMU"/>
          <w:color w:val="2F5496" w:themeColor="accent5" w:themeShade="BF"/>
          <w:sz w:val="16"/>
          <w:szCs w:val="16"/>
          <w:lang w:val="hy-AM"/>
        </w:rPr>
        <w:t>կան ընտրությունների դիտորդական խ</w:t>
      </w:r>
      <w:r w:rsidRPr="00482616">
        <w:rPr>
          <w:rFonts w:ascii="Arian AMU" w:eastAsia="Times New Roman" w:hAnsi="Arian AMU" w:cs="Arian AMU"/>
          <w:color w:val="2F5496" w:themeColor="accent5" w:themeShade="BF"/>
          <w:sz w:val="16"/>
          <w:szCs w:val="16"/>
          <w:lang w:val="hy-AM"/>
        </w:rPr>
        <w:t xml:space="preserve">մբի </w:t>
      </w:r>
      <w:r>
        <w:rPr>
          <w:rFonts w:ascii="Arian AMU" w:eastAsia="Times New Roman" w:hAnsi="Arian AMU" w:cs="Arian AMU"/>
          <w:color w:val="2F5496" w:themeColor="accent5" w:themeShade="BF"/>
          <w:sz w:val="16"/>
          <w:szCs w:val="16"/>
        </w:rPr>
        <w:t>վ</w:t>
      </w:r>
      <w:r w:rsidRPr="00482616">
        <w:rPr>
          <w:rFonts w:ascii="Arian AMU" w:eastAsia="Times New Roman" w:hAnsi="Arian AMU" w:cs="Arian AMU"/>
          <w:color w:val="2F5496" w:themeColor="accent5" w:themeShade="BF"/>
          <w:sz w:val="16"/>
          <w:szCs w:val="16"/>
          <w:lang w:val="hy-AM"/>
        </w:rPr>
        <w:t xml:space="preserve">երջնական </w:t>
      </w:r>
      <w:r>
        <w:rPr>
          <w:rFonts w:ascii="Arian AMU" w:eastAsia="Times New Roman" w:hAnsi="Arian AMU" w:cs="Arian AMU"/>
          <w:color w:val="2F5496" w:themeColor="accent5" w:themeShade="BF"/>
          <w:sz w:val="16"/>
          <w:szCs w:val="16"/>
        </w:rPr>
        <w:t>զ</w:t>
      </w:r>
      <w:r w:rsidRPr="00482616">
        <w:rPr>
          <w:rFonts w:ascii="Arian AMU" w:eastAsia="Times New Roman" w:hAnsi="Arian AMU" w:cs="Arian AMU"/>
          <w:color w:val="2F5496" w:themeColor="accent5" w:themeShade="BF"/>
          <w:sz w:val="16"/>
          <w:szCs w:val="16"/>
          <w:lang w:val="hy-AM"/>
        </w:rPr>
        <w:t xml:space="preserve">եկույց </w:t>
      </w:r>
      <w:r>
        <w:rPr>
          <w:rFonts w:ascii="Arian AMU" w:eastAsia="Times New Roman" w:hAnsi="Arian AMU" w:cs="Arian AMU"/>
          <w:color w:val="2F5496" w:themeColor="accent5" w:themeShade="BF"/>
          <w:sz w:val="16"/>
          <w:szCs w:val="16"/>
          <w:lang w:val="hy-AM"/>
        </w:rPr>
        <w:t xml:space="preserve"> </w:t>
      </w:r>
      <w:r w:rsidRPr="00482616">
        <w:rPr>
          <w:rFonts w:ascii="Arian AMU" w:eastAsia="Times New Roman" w:hAnsi="Arian AMU" w:cs="Arian AMU"/>
          <w:color w:val="2F5496" w:themeColor="accent5" w:themeShade="BF"/>
          <w:sz w:val="16"/>
          <w:szCs w:val="16"/>
          <w:lang w:val="hy-AM"/>
        </w:rPr>
        <w:t>2012</w:t>
      </w:r>
      <w:r>
        <w:rPr>
          <w:rFonts w:ascii="Arian AMU" w:eastAsia="Times New Roman" w:hAnsi="Arian AMU" w:cs="Arian AMU"/>
          <w:color w:val="2F5496" w:themeColor="accent5" w:themeShade="BF"/>
          <w:sz w:val="16"/>
          <w:szCs w:val="16"/>
        </w:rPr>
        <w:t>,</w:t>
      </w:r>
      <w:r>
        <w:rPr>
          <w:rFonts w:ascii="Arian AMU" w:eastAsia="Times New Roman" w:hAnsi="Arian AMU" w:cs="Arian AMU"/>
          <w:color w:val="2F5496" w:themeColor="accent5" w:themeShade="BF"/>
          <w:sz w:val="16"/>
          <w:szCs w:val="16"/>
          <w:lang w:val="hy-AM"/>
        </w:rPr>
        <w:t xml:space="preserve"> ԵԱՀԿ / ԺՀՄԻԳ Հանրաքվեի փ</w:t>
      </w:r>
      <w:r w:rsidRPr="00482616">
        <w:rPr>
          <w:rFonts w:ascii="Arian AMU" w:eastAsia="Times New Roman" w:hAnsi="Arian AMU" w:cs="Arian AMU"/>
          <w:color w:val="2F5496" w:themeColor="accent5" w:themeShade="BF"/>
          <w:sz w:val="16"/>
          <w:szCs w:val="16"/>
          <w:lang w:val="hy-AM"/>
        </w:rPr>
        <w:t>որձագիտակա</w:t>
      </w:r>
      <w:r>
        <w:rPr>
          <w:rFonts w:ascii="Arian AMU" w:eastAsia="Times New Roman" w:hAnsi="Arian AMU" w:cs="Arian AMU"/>
          <w:color w:val="2F5496" w:themeColor="accent5" w:themeShade="BF"/>
          <w:sz w:val="16"/>
          <w:szCs w:val="16"/>
          <w:lang w:val="hy-AM"/>
        </w:rPr>
        <w:t xml:space="preserve">ն </w:t>
      </w:r>
      <w:r>
        <w:rPr>
          <w:rFonts w:ascii="Arian AMU" w:eastAsia="Times New Roman" w:hAnsi="Arian AMU" w:cs="Arian AMU"/>
          <w:color w:val="2F5496" w:themeColor="accent5" w:themeShade="BF"/>
          <w:sz w:val="16"/>
          <w:szCs w:val="16"/>
        </w:rPr>
        <w:t>խ</w:t>
      </w:r>
      <w:r>
        <w:rPr>
          <w:rFonts w:ascii="Arian AMU" w:eastAsia="Times New Roman" w:hAnsi="Arian AMU" w:cs="Arian AMU"/>
          <w:color w:val="2F5496" w:themeColor="accent5" w:themeShade="BF"/>
          <w:sz w:val="16"/>
          <w:szCs w:val="16"/>
          <w:lang w:val="hy-AM"/>
        </w:rPr>
        <w:t xml:space="preserve">մբի վերջնական </w:t>
      </w:r>
      <w:r>
        <w:rPr>
          <w:rFonts w:ascii="Arian AMU" w:eastAsia="Times New Roman" w:hAnsi="Arian AMU" w:cs="Arian AMU"/>
          <w:color w:val="2F5496" w:themeColor="accent5" w:themeShade="BF"/>
          <w:sz w:val="16"/>
          <w:szCs w:val="16"/>
        </w:rPr>
        <w:t>զ</w:t>
      </w:r>
      <w:r>
        <w:rPr>
          <w:rFonts w:ascii="Arian AMU" w:eastAsia="Times New Roman" w:hAnsi="Arian AMU" w:cs="Arian AMU"/>
          <w:color w:val="2F5496" w:themeColor="accent5" w:themeShade="BF"/>
          <w:sz w:val="16"/>
          <w:szCs w:val="16"/>
          <w:lang w:val="hy-AM"/>
        </w:rPr>
        <w:t xml:space="preserve">եկույց </w:t>
      </w:r>
      <w:r w:rsidRPr="00482616">
        <w:rPr>
          <w:rFonts w:ascii="Arian AMU" w:eastAsia="Times New Roman" w:hAnsi="Arian AMU" w:cs="Arian AMU"/>
          <w:color w:val="2F5496" w:themeColor="accent5" w:themeShade="BF"/>
          <w:sz w:val="16"/>
          <w:szCs w:val="16"/>
          <w:lang w:val="hy-AM"/>
        </w:rPr>
        <w:t>2016)</w:t>
      </w:r>
    </w:p>
  </w:footnote>
  <w:footnote w:id="10">
    <w:p w14:paraId="43FEE4D6" w14:textId="77777777" w:rsidR="00992C87" w:rsidRPr="00480E28" w:rsidRDefault="00992C87" w:rsidP="001B3966">
      <w:pPr>
        <w:pStyle w:val="Default"/>
        <w:rPr>
          <w:sz w:val="16"/>
          <w:szCs w:val="16"/>
        </w:rPr>
      </w:pPr>
      <w:r w:rsidRPr="000C16DE">
        <w:rPr>
          <w:rStyle w:val="FootnoteReference"/>
          <w:sz w:val="16"/>
          <w:szCs w:val="16"/>
        </w:rPr>
        <w:footnoteRef/>
      </w:r>
      <w:r w:rsidRPr="00482616">
        <w:rPr>
          <w:sz w:val="16"/>
          <w:szCs w:val="16"/>
          <w:lang w:val="hy-AM"/>
        </w:rPr>
        <w:t xml:space="preserve"> </w:t>
      </w:r>
      <w:r>
        <w:rPr>
          <w:sz w:val="16"/>
          <w:szCs w:val="16"/>
        </w:rPr>
        <w:t>«</w:t>
      </w:r>
      <w:r w:rsidRPr="00482616">
        <w:rPr>
          <w:rFonts w:ascii="Arian AMU" w:eastAsia="Times New Roman" w:hAnsi="Arian AMU" w:cs="Arian AMU"/>
          <w:color w:val="2F5496" w:themeColor="accent5" w:themeShade="BF"/>
          <w:sz w:val="16"/>
          <w:szCs w:val="16"/>
          <w:lang w:val="hy-AM"/>
        </w:rPr>
        <w:t>Քաղաքական կուսակցությունների վստահված անձինք չպետք է որևէ կերպ կաշկանդված լինեն իրականացնել օրենքով նախատեսված բոլոր գործառույթները, բայց նրանք չպետք է գործադրեն ճնշում կամ միջամտեն քվեարկ</w:t>
      </w:r>
      <w:r>
        <w:rPr>
          <w:rFonts w:ascii="Arian AMU" w:eastAsia="Times New Roman" w:hAnsi="Arian AMU" w:cs="Arian AMU"/>
          <w:color w:val="2F5496" w:themeColor="accent5" w:themeShade="BF"/>
          <w:sz w:val="16"/>
          <w:szCs w:val="16"/>
          <w:lang w:val="hy-AM"/>
        </w:rPr>
        <w:t xml:space="preserve">ության օրվա գործողություններին:» </w:t>
      </w:r>
      <w:r>
        <w:rPr>
          <w:rFonts w:ascii="Arian AMU" w:eastAsia="Times New Roman" w:hAnsi="Arian AMU" w:cs="Arian AMU"/>
          <w:color w:val="2F5496" w:themeColor="accent5" w:themeShade="BF"/>
          <w:sz w:val="16"/>
          <w:szCs w:val="16"/>
        </w:rPr>
        <w:t>(Նույն տեղում)</w:t>
      </w:r>
    </w:p>
  </w:footnote>
  <w:footnote w:id="11">
    <w:p w14:paraId="249DC607" w14:textId="77777777" w:rsidR="00992C87" w:rsidRPr="0039605D" w:rsidRDefault="00992C87" w:rsidP="001B3966">
      <w:pPr>
        <w:autoSpaceDE w:val="0"/>
        <w:autoSpaceDN w:val="0"/>
        <w:adjustRightInd w:val="0"/>
        <w:spacing w:after="0" w:line="240" w:lineRule="auto"/>
        <w:rPr>
          <w:rFonts w:ascii="Arian AMU" w:eastAsia="Times New Roman" w:hAnsi="Arian AMU" w:cs="Arian AMU"/>
          <w:color w:val="2F5496" w:themeColor="accent5" w:themeShade="BF"/>
          <w:sz w:val="16"/>
          <w:szCs w:val="16"/>
          <w:lang w:val="hy-AM"/>
        </w:rPr>
      </w:pPr>
      <w:r w:rsidRPr="000C16DE">
        <w:rPr>
          <w:rStyle w:val="FootnoteReference"/>
          <w:sz w:val="16"/>
          <w:szCs w:val="16"/>
        </w:rPr>
        <w:footnoteRef/>
      </w:r>
      <w:r w:rsidRPr="0039605D">
        <w:rPr>
          <w:sz w:val="16"/>
          <w:szCs w:val="16"/>
          <w:lang w:val="hy-AM"/>
        </w:rPr>
        <w:t xml:space="preserve"> </w:t>
      </w:r>
      <w:r>
        <w:rPr>
          <w:rFonts w:ascii="Arian AMU" w:eastAsia="Times New Roman" w:hAnsi="Arian AMU" w:cs="Arian AMU"/>
          <w:color w:val="2F5496" w:themeColor="accent5" w:themeShade="BF"/>
          <w:sz w:val="16"/>
          <w:szCs w:val="16"/>
        </w:rPr>
        <w:t>«Ա</w:t>
      </w:r>
      <w:r w:rsidRPr="0039605D">
        <w:rPr>
          <w:rFonts w:ascii="Arian AMU" w:eastAsia="Times New Roman" w:hAnsi="Arian AMU" w:cs="Arian AMU"/>
          <w:color w:val="2F5496" w:themeColor="accent5" w:themeShade="BF"/>
          <w:sz w:val="16"/>
          <w:szCs w:val="16"/>
          <w:lang w:val="hy-AM"/>
        </w:rPr>
        <w:t>վելի արդյունավետ քննություն երաշխավորելու համար բողոքների և դիմումների իրավական շրջանակները պետք է վերանայվեն: Ընտրությունների և հանրաքվեի արդյունքները վերանայելու պահանջների ներկայացման ժամկետները պետք է թույլ տան դիմողներին պատրաստել դիմումները և ապահովել ժամանակին արված քննություն:</w:t>
      </w:r>
      <w:r>
        <w:rPr>
          <w:rFonts w:ascii="Arian AMU" w:eastAsia="Times New Roman" w:hAnsi="Arian AMU" w:cs="Arian AMU"/>
          <w:color w:val="2F5496" w:themeColor="accent5" w:themeShade="BF"/>
          <w:sz w:val="16"/>
          <w:szCs w:val="16"/>
        </w:rPr>
        <w:t>»</w:t>
      </w:r>
      <w:r w:rsidRPr="0039605D">
        <w:rPr>
          <w:rFonts w:ascii="Arian AMU" w:eastAsia="Times New Roman" w:hAnsi="Arian AMU" w:cs="Arian AMU"/>
          <w:color w:val="2F5496" w:themeColor="accent5" w:themeShade="BF"/>
          <w:sz w:val="16"/>
          <w:szCs w:val="16"/>
          <w:lang w:val="hy-AM"/>
        </w:rPr>
        <w:t xml:space="preserve"> </w:t>
      </w:r>
    </w:p>
    <w:p w14:paraId="53C2BDAE" w14:textId="77777777" w:rsidR="00992C87" w:rsidRPr="00480E28" w:rsidRDefault="00992C87" w:rsidP="001B3966">
      <w:pPr>
        <w:pStyle w:val="Default"/>
        <w:rPr>
          <w:rFonts w:ascii="Arian AMU" w:eastAsia="Times New Roman" w:hAnsi="Arian AMU" w:cs="Arian AMU"/>
          <w:color w:val="2F5496" w:themeColor="accent5" w:themeShade="BF"/>
          <w:sz w:val="16"/>
          <w:szCs w:val="16"/>
        </w:rPr>
      </w:pPr>
      <w:r>
        <w:rPr>
          <w:rFonts w:ascii="Arian AMU" w:eastAsia="Times New Roman" w:hAnsi="Arian AMU" w:cs="Arian AMU"/>
          <w:color w:val="2F5496" w:themeColor="accent5" w:themeShade="BF"/>
          <w:sz w:val="16"/>
          <w:szCs w:val="16"/>
        </w:rPr>
        <w:t>(Նույն տեղում)</w:t>
      </w:r>
    </w:p>
    <w:p w14:paraId="70F38C75" w14:textId="77777777" w:rsidR="00992C87" w:rsidRPr="0039605D" w:rsidRDefault="00992C87" w:rsidP="001B3966">
      <w:pPr>
        <w:pStyle w:val="FootnoteText"/>
        <w:rPr>
          <w:sz w:val="16"/>
          <w:szCs w:val="16"/>
          <w:lang w:val="hy-AM"/>
        </w:rPr>
      </w:pPr>
    </w:p>
  </w:footnote>
  <w:footnote w:id="12">
    <w:p w14:paraId="4A6052F3" w14:textId="77777777" w:rsidR="00992C87" w:rsidRPr="00480E28" w:rsidRDefault="00992C87" w:rsidP="001B3966">
      <w:pPr>
        <w:pStyle w:val="Default"/>
        <w:rPr>
          <w:rFonts w:ascii="Arian AMU" w:eastAsia="Times New Roman" w:hAnsi="Arian AMU" w:cs="Arian AMU"/>
          <w:color w:val="2F5496" w:themeColor="accent5" w:themeShade="BF"/>
          <w:sz w:val="16"/>
          <w:szCs w:val="16"/>
        </w:rPr>
      </w:pPr>
      <w:r w:rsidRPr="000C16DE">
        <w:rPr>
          <w:rStyle w:val="FootnoteReference"/>
          <w:sz w:val="16"/>
          <w:szCs w:val="16"/>
        </w:rPr>
        <w:footnoteRef/>
      </w:r>
      <w:r w:rsidRPr="00A36BBA">
        <w:rPr>
          <w:sz w:val="16"/>
          <w:szCs w:val="16"/>
          <w:lang w:val="hy-AM"/>
        </w:rPr>
        <w:t xml:space="preserve"> </w:t>
      </w:r>
      <w:r>
        <w:rPr>
          <w:sz w:val="16"/>
          <w:szCs w:val="16"/>
        </w:rPr>
        <w:t>«</w:t>
      </w:r>
      <w:r w:rsidRPr="0039605D">
        <w:rPr>
          <w:rFonts w:ascii="Arian AMU" w:eastAsia="Times New Roman" w:hAnsi="Arian AMU" w:cs="Arian AMU"/>
          <w:color w:val="2F5496" w:themeColor="accent5" w:themeShade="BF"/>
          <w:sz w:val="16"/>
          <w:szCs w:val="16"/>
          <w:lang w:val="hy-AM"/>
        </w:rPr>
        <w:t>Ավելի արդյունավետ քննություն երաշխավորելու համար բողոքների և դիմումների իրավական շրջանակները պետք է վերանայվեն: Մասնավորապես, ընտրական գործընթացի վերաբերյալ բողոքներ ներկայացնելու իրավական կարգին պետք է տալ ավելի լայն երաշխիքներ։</w:t>
      </w:r>
      <w:r>
        <w:rPr>
          <w:rFonts w:ascii="Arian AMU" w:eastAsia="Times New Roman" w:hAnsi="Arian AMU" w:cs="Arian AMU"/>
          <w:color w:val="2F5496" w:themeColor="accent5" w:themeShade="BF"/>
          <w:sz w:val="16"/>
          <w:szCs w:val="16"/>
        </w:rPr>
        <w:t>»</w:t>
      </w:r>
      <w:r w:rsidRPr="0039605D">
        <w:rPr>
          <w:rFonts w:ascii="Arian AMU" w:eastAsia="Times New Roman" w:hAnsi="Arian AMU" w:cs="Arian AMU"/>
          <w:color w:val="2F5496" w:themeColor="accent5" w:themeShade="BF"/>
          <w:sz w:val="16"/>
          <w:szCs w:val="16"/>
          <w:lang w:val="hy-AM"/>
        </w:rPr>
        <w:t xml:space="preserve"> </w:t>
      </w:r>
      <w:r>
        <w:rPr>
          <w:rFonts w:ascii="Arian AMU" w:eastAsia="Times New Roman" w:hAnsi="Arian AMU" w:cs="Arian AMU"/>
          <w:color w:val="2F5496" w:themeColor="accent5" w:themeShade="BF"/>
          <w:sz w:val="16"/>
          <w:szCs w:val="16"/>
        </w:rPr>
        <w:t>(Նույն տեղում)</w:t>
      </w:r>
    </w:p>
    <w:p w14:paraId="6C5B0439" w14:textId="77777777" w:rsidR="00992C87" w:rsidRPr="004361FA" w:rsidRDefault="00992C87" w:rsidP="001B3966">
      <w:pPr>
        <w:pStyle w:val="Default"/>
        <w:rPr>
          <w:rFonts w:ascii="Arian AMU" w:hAnsi="Arian AMU" w:cs="Arian AMU"/>
          <w:sz w:val="20"/>
          <w:szCs w:val="20"/>
        </w:rPr>
      </w:pPr>
    </w:p>
    <w:p w14:paraId="7ABDF7A3" w14:textId="77777777" w:rsidR="00992C87" w:rsidRPr="000C16DE" w:rsidRDefault="00992C87" w:rsidP="001B3966">
      <w:pPr>
        <w:autoSpaceDE w:val="0"/>
        <w:autoSpaceDN w:val="0"/>
        <w:adjustRightInd w:val="0"/>
        <w:spacing w:after="0" w:line="240" w:lineRule="auto"/>
        <w:rPr>
          <w:sz w:val="16"/>
          <w:szCs w:val="16"/>
        </w:rPr>
      </w:pPr>
    </w:p>
  </w:footnote>
  <w:footnote w:id="13">
    <w:p w14:paraId="64D22F02" w14:textId="77777777" w:rsidR="00992C87" w:rsidRPr="000C16DE" w:rsidRDefault="00992C87" w:rsidP="001B3966">
      <w:pPr>
        <w:pStyle w:val="FootnoteText"/>
        <w:rPr>
          <w:sz w:val="16"/>
          <w:szCs w:val="16"/>
        </w:rPr>
      </w:pPr>
      <w:r w:rsidRPr="000C16DE">
        <w:rPr>
          <w:rStyle w:val="FootnoteReference"/>
          <w:sz w:val="16"/>
          <w:szCs w:val="16"/>
        </w:rPr>
        <w:footnoteRef/>
      </w:r>
      <w:r w:rsidRPr="000C16DE">
        <w:rPr>
          <w:sz w:val="16"/>
          <w:szCs w:val="16"/>
        </w:rPr>
        <w:t xml:space="preserve"> </w:t>
      </w:r>
      <w:hyperlink r:id="rId1" w:history="1">
        <w:r w:rsidRPr="000C16DE">
          <w:rPr>
            <w:rStyle w:val="Hyperlink"/>
            <w:rFonts w:cstheme="minorBidi"/>
            <w:sz w:val="16"/>
            <w:szCs w:val="16"/>
          </w:rPr>
          <w:t>http://www.osf.am/wp-content/uploads/2015/10/Hamazasp_Danielyan_PP.pdf</w:t>
        </w:r>
      </w:hyperlink>
    </w:p>
    <w:p w14:paraId="6E62573C" w14:textId="77777777" w:rsidR="00992C87" w:rsidRPr="000C16DE" w:rsidRDefault="00992C87" w:rsidP="001B3966">
      <w:pPr>
        <w:pStyle w:val="FootnoteText"/>
        <w:rPr>
          <w:sz w:val="16"/>
          <w:szCs w:val="16"/>
        </w:rPr>
      </w:pPr>
    </w:p>
  </w:footnote>
  <w:footnote w:id="14">
    <w:p w14:paraId="4DB98E22" w14:textId="77777777" w:rsidR="00992C87" w:rsidRPr="000C16DE" w:rsidRDefault="00992C87" w:rsidP="001B3966">
      <w:pPr>
        <w:pStyle w:val="FootnoteText"/>
        <w:rPr>
          <w:sz w:val="16"/>
          <w:szCs w:val="16"/>
        </w:rPr>
      </w:pPr>
      <w:r w:rsidRPr="000C16DE">
        <w:rPr>
          <w:rStyle w:val="FootnoteReference"/>
          <w:sz w:val="16"/>
          <w:szCs w:val="16"/>
        </w:rPr>
        <w:footnoteRef/>
      </w:r>
      <w:r>
        <w:rPr>
          <w:rFonts w:ascii="Arian AMU" w:eastAsia="Times New Roman" w:hAnsi="Arian AMU" w:cs="Arian AMU"/>
          <w:color w:val="2F5496" w:themeColor="accent5" w:themeShade="BF"/>
          <w:sz w:val="16"/>
          <w:szCs w:val="16"/>
        </w:rPr>
        <w:t xml:space="preserve"> </w:t>
      </w:r>
      <w:r>
        <w:rPr>
          <w:sz w:val="16"/>
          <w:szCs w:val="16"/>
        </w:rPr>
        <w:t>Վենետիկի</w:t>
      </w:r>
      <w:r w:rsidRPr="000C16DE">
        <w:rPr>
          <w:sz w:val="16"/>
          <w:szCs w:val="16"/>
        </w:rPr>
        <w:t xml:space="preserve"> </w:t>
      </w:r>
      <w:r w:rsidRPr="008A2902">
        <w:rPr>
          <w:rFonts w:ascii="Arian AMU" w:eastAsia="Times New Roman" w:hAnsi="Arian AMU" w:cs="Arian AMU"/>
          <w:color w:val="2F5496" w:themeColor="accent5" w:themeShade="BF"/>
          <w:sz w:val="16"/>
          <w:szCs w:val="16"/>
        </w:rPr>
        <w:t>հանձնաժողովի «Ընտրական գործընթացների լավ պրակտիկայի վերաբերյալ կանոնագ</w:t>
      </w:r>
      <w:r>
        <w:rPr>
          <w:rFonts w:ascii="Arian AMU" w:eastAsia="Times New Roman" w:hAnsi="Arian AMU" w:cs="Arian AMU"/>
          <w:color w:val="2F5496" w:themeColor="accent5" w:themeShade="BF"/>
          <w:sz w:val="16"/>
          <w:szCs w:val="16"/>
        </w:rPr>
        <w:t>ի</w:t>
      </w:r>
      <w:r w:rsidRPr="008A2902">
        <w:rPr>
          <w:rFonts w:ascii="Arian AMU" w:eastAsia="Times New Roman" w:hAnsi="Arian AMU" w:cs="Arian AMU"/>
          <w:color w:val="2F5496" w:themeColor="accent5" w:themeShade="BF"/>
          <w:sz w:val="16"/>
          <w:szCs w:val="16"/>
        </w:rPr>
        <w:t>րք</w:t>
      </w:r>
      <w:r w:rsidRPr="000C16DE">
        <w:rPr>
          <w:rFonts w:ascii="Arian AMU" w:eastAsia="Times New Roman" w:hAnsi="Arian AMU" w:cs="Arian AMU"/>
          <w:color w:val="2F5496" w:themeColor="accent5" w:themeShade="BF"/>
          <w:sz w:val="16"/>
          <w:szCs w:val="16"/>
        </w:rPr>
        <w:t>, 2002»</w:t>
      </w:r>
      <w:r>
        <w:rPr>
          <w:rFonts w:ascii="Arian AMU" w:eastAsia="Times New Roman" w:hAnsi="Arian AMU" w:cs="Arian AMU"/>
          <w:color w:val="2F5496" w:themeColor="accent5" w:themeShade="BF"/>
          <w:sz w:val="16"/>
          <w:szCs w:val="16"/>
        </w:rPr>
        <w:t xml:space="preserve"> և </w:t>
      </w:r>
      <w:r w:rsidRPr="000C16DE">
        <w:rPr>
          <w:rFonts w:ascii="Arian AMU" w:eastAsia="Times New Roman" w:hAnsi="Arian AMU" w:cs="Arian AMU"/>
          <w:color w:val="2F5496" w:themeColor="accent5" w:themeShade="BF"/>
          <w:sz w:val="16"/>
          <w:szCs w:val="16"/>
        </w:rPr>
        <w:t>«</w:t>
      </w:r>
      <w:r>
        <w:rPr>
          <w:rFonts w:ascii="Arian AMU" w:eastAsia="Times New Roman" w:hAnsi="Arian AMU" w:cs="Arian AMU"/>
          <w:color w:val="2F5496" w:themeColor="accent5" w:themeShade="BF"/>
          <w:sz w:val="16"/>
          <w:szCs w:val="16"/>
        </w:rPr>
        <w:t>Ը</w:t>
      </w:r>
      <w:r w:rsidRPr="000C16DE">
        <w:rPr>
          <w:rFonts w:ascii="Arian AMU" w:eastAsia="Times New Roman" w:hAnsi="Arian AMU" w:cs="Arian AMU"/>
          <w:color w:val="2F5496" w:themeColor="accent5" w:themeShade="BF"/>
          <w:sz w:val="16"/>
          <w:szCs w:val="16"/>
        </w:rPr>
        <w:t>նտրական գրավի չափը պետք է զգուշորեն քննարկել, քանի որ յուրաքանչյուր քաղաքացու պետք է տրված լինի թեկնածու դառնալու խելամիտ հնարավորություն»։</w:t>
      </w:r>
      <w:r w:rsidRPr="000C16DE">
        <w:rPr>
          <w:sz w:val="16"/>
          <w:szCs w:val="16"/>
        </w:rPr>
        <w:t xml:space="preserve">  </w:t>
      </w:r>
      <w:r>
        <w:rPr>
          <w:sz w:val="16"/>
          <w:szCs w:val="16"/>
        </w:rPr>
        <w:t>(</w:t>
      </w:r>
      <w:r w:rsidRPr="000C16DE">
        <w:rPr>
          <w:rFonts w:ascii="Arian AMU" w:eastAsia="Times New Roman" w:hAnsi="Arian AMU" w:cs="Arian AMU"/>
          <w:color w:val="2F5496" w:themeColor="accent5" w:themeShade="BF"/>
          <w:sz w:val="16"/>
          <w:szCs w:val="16"/>
        </w:rPr>
        <w:t>ԵԱՀԿ ԺՀՄԻԳ-ի և Վենետիկի հանձնաժողովի  2011թ. ՀՀ Ընտրական օրենսգրքի վ</w:t>
      </w:r>
      <w:r>
        <w:rPr>
          <w:rFonts w:ascii="Arian AMU" w:eastAsia="Times New Roman" w:hAnsi="Arian AMU" w:cs="Arian AMU"/>
          <w:color w:val="2F5496" w:themeColor="accent5" w:themeShade="BF"/>
          <w:sz w:val="16"/>
          <w:szCs w:val="16"/>
        </w:rPr>
        <w:t>երաբերյալ h</w:t>
      </w:r>
      <w:r w:rsidRPr="000C16DE">
        <w:rPr>
          <w:rFonts w:ascii="Arian AMU" w:eastAsia="Times New Roman" w:hAnsi="Arian AMU" w:cs="Arian AMU"/>
          <w:color w:val="2F5496" w:themeColor="accent5" w:themeShade="BF"/>
          <w:sz w:val="16"/>
          <w:szCs w:val="16"/>
        </w:rPr>
        <w:t>ամատեղ կարծիքի 36-րդ և 37-րդ պարբերություններ</w:t>
      </w:r>
      <w:r>
        <w:rPr>
          <w:rFonts w:ascii="Arian AMU" w:eastAsia="Times New Roman" w:hAnsi="Arian AMU" w:cs="Arian AMU"/>
          <w:color w:val="2F5496" w:themeColor="accent5" w:themeShade="BF"/>
          <w:sz w:val="16"/>
          <w:szCs w:val="16"/>
        </w:rPr>
        <w:t xml:space="preserve">) </w:t>
      </w:r>
    </w:p>
  </w:footnote>
  <w:footnote w:id="15">
    <w:p w14:paraId="628E9992" w14:textId="77777777" w:rsidR="00992C87" w:rsidRPr="000C16DE" w:rsidRDefault="00992C87" w:rsidP="001B3966">
      <w:pPr>
        <w:autoSpaceDE w:val="0"/>
        <w:autoSpaceDN w:val="0"/>
        <w:adjustRightInd w:val="0"/>
        <w:spacing w:after="0" w:line="240" w:lineRule="auto"/>
        <w:rPr>
          <w:rFonts w:ascii="Arian AMU" w:eastAsia="Times New Roman" w:hAnsi="Arian AMU" w:cs="Arian AMU"/>
          <w:color w:val="2F5496" w:themeColor="accent5" w:themeShade="BF"/>
          <w:sz w:val="16"/>
          <w:szCs w:val="16"/>
        </w:rPr>
      </w:pPr>
      <w:r w:rsidRPr="000C16DE">
        <w:rPr>
          <w:rStyle w:val="FootnoteReference"/>
          <w:sz w:val="16"/>
          <w:szCs w:val="16"/>
        </w:rPr>
        <w:footnoteRef/>
      </w:r>
      <w:r>
        <w:rPr>
          <w:rFonts w:ascii="Arian AMU" w:eastAsia="Times New Roman" w:hAnsi="Arian AMU" w:cs="Arian AMU"/>
          <w:color w:val="2F5496" w:themeColor="accent5" w:themeShade="BF"/>
          <w:sz w:val="16"/>
          <w:szCs w:val="16"/>
        </w:rPr>
        <w:t xml:space="preserve"> «</w:t>
      </w:r>
      <w:r w:rsidRPr="000C16DE">
        <w:rPr>
          <w:rFonts w:ascii="Arian AMU" w:eastAsia="Times New Roman" w:hAnsi="Arian AMU" w:cs="Arian AMU"/>
          <w:color w:val="2F5496" w:themeColor="accent5" w:themeShade="BF"/>
          <w:sz w:val="16"/>
          <w:szCs w:val="16"/>
        </w:rPr>
        <w:t>Առաջին հերթին, ֆինանսավորումը պետք է լինի թափանցիկ, և նման թափանցիկությունը էական է անկախ կոնկրետ երկրի քաղաքական և</w:t>
      </w:r>
      <w:r>
        <w:rPr>
          <w:rFonts w:ascii="Arian AMU" w:eastAsia="Times New Roman" w:hAnsi="Arian AMU" w:cs="Arian AMU"/>
          <w:color w:val="2F5496" w:themeColor="accent5" w:themeShade="BF"/>
          <w:sz w:val="16"/>
          <w:szCs w:val="16"/>
        </w:rPr>
        <w:t xml:space="preserve"> տնտեսական զարգացման մակարդակից:» (</w:t>
      </w:r>
      <w:r w:rsidRPr="000C16DE">
        <w:rPr>
          <w:rFonts w:ascii="Arian AMU" w:eastAsia="Times New Roman" w:hAnsi="Arian AMU" w:cs="Arian AMU"/>
          <w:color w:val="2F5496" w:themeColor="accent5" w:themeShade="BF"/>
          <w:sz w:val="16"/>
          <w:szCs w:val="16"/>
        </w:rPr>
        <w:t>Վենետիկի հանձնաժողով</w:t>
      </w:r>
      <w:r>
        <w:rPr>
          <w:rFonts w:ascii="Arian AMU" w:eastAsia="Times New Roman" w:hAnsi="Arian AMU" w:cs="Arian AMU"/>
          <w:color w:val="2F5496" w:themeColor="accent5" w:themeShade="BF"/>
          <w:sz w:val="16"/>
          <w:szCs w:val="16"/>
        </w:rPr>
        <w:t xml:space="preserve">ի </w:t>
      </w:r>
      <w:r w:rsidRPr="008A2902">
        <w:rPr>
          <w:rFonts w:ascii="Arian AMU" w:eastAsia="Times New Roman" w:hAnsi="Arian AMU" w:cs="Arian AMU"/>
          <w:color w:val="2F5496" w:themeColor="accent5" w:themeShade="BF"/>
          <w:sz w:val="16"/>
          <w:szCs w:val="16"/>
        </w:rPr>
        <w:t>«Ընտրական գործընթացների լավ պրակտիկայի վերաբերյալ կանոնագ</w:t>
      </w:r>
      <w:r>
        <w:rPr>
          <w:rFonts w:ascii="Arian AMU" w:eastAsia="Times New Roman" w:hAnsi="Arian AMU" w:cs="Arian AMU"/>
          <w:color w:val="2F5496" w:themeColor="accent5" w:themeShade="BF"/>
          <w:sz w:val="16"/>
          <w:szCs w:val="16"/>
        </w:rPr>
        <w:t>րքի բացատրական զեկույց</w:t>
      </w:r>
      <w:r w:rsidRPr="000C16DE">
        <w:rPr>
          <w:rFonts w:ascii="Arian AMU" w:eastAsia="Times New Roman" w:hAnsi="Arian AMU" w:cs="Arian AMU"/>
          <w:color w:val="2F5496" w:themeColor="accent5" w:themeShade="BF"/>
          <w:sz w:val="16"/>
          <w:szCs w:val="16"/>
        </w:rPr>
        <w:t>, 2002»</w:t>
      </w:r>
      <w:r>
        <w:rPr>
          <w:rFonts w:ascii="Arian AMU" w:eastAsia="Times New Roman" w:hAnsi="Arian AMU" w:cs="Arian AMU"/>
          <w:color w:val="2F5496" w:themeColor="accent5" w:themeShade="BF"/>
          <w:sz w:val="16"/>
          <w:szCs w:val="16"/>
        </w:rPr>
        <w:t>, կետ 108)</w:t>
      </w:r>
    </w:p>
    <w:p w14:paraId="13A67379" w14:textId="77777777" w:rsidR="00992C87" w:rsidRPr="00C80615" w:rsidRDefault="00992C87" w:rsidP="001B3966">
      <w:pPr>
        <w:autoSpaceDE w:val="0"/>
        <w:autoSpaceDN w:val="0"/>
        <w:adjustRightInd w:val="0"/>
        <w:spacing w:after="0" w:line="240" w:lineRule="auto"/>
        <w:rPr>
          <w:rFonts w:ascii="Arian AMU" w:eastAsia="Times New Roman" w:hAnsi="Arian AMU" w:cs="Arian AMU"/>
          <w:color w:val="2F5496" w:themeColor="accent5" w:themeShade="BF"/>
          <w:sz w:val="16"/>
          <w:szCs w:val="16"/>
        </w:rPr>
      </w:pP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 xml:space="preserve">Պետությունները պետք է պահանջեն, որպեսզի յուրաքանչյուր կուսակցության, </w:t>
      </w:r>
      <w:r>
        <w:rPr>
          <w:rFonts w:ascii="Arian AMU" w:eastAsia="Times New Roman" w:hAnsi="Arian AMU" w:cs="Arian AMU"/>
          <w:color w:val="2F5496" w:themeColor="accent5" w:themeShade="BF"/>
          <w:sz w:val="16"/>
          <w:szCs w:val="16"/>
        </w:rPr>
        <w:t>թեկնածուների</w:t>
      </w:r>
      <w:r w:rsidRPr="000C16DE">
        <w:rPr>
          <w:rFonts w:ascii="Arian AMU" w:eastAsia="Times New Roman" w:hAnsi="Arian AMU" w:cs="Arian AMU"/>
          <w:color w:val="2F5496" w:themeColor="accent5" w:themeShade="BF"/>
          <w:sz w:val="16"/>
          <w:szCs w:val="16"/>
        </w:rPr>
        <w:t xml:space="preserve"> </w:t>
      </w:r>
      <w:r>
        <w:rPr>
          <w:rFonts w:ascii="Arian AMU" w:eastAsia="Times New Roman" w:hAnsi="Arian AMU" w:cs="Arian AMU"/>
          <w:color w:val="2F5496" w:themeColor="accent5" w:themeShade="BF"/>
          <w:sz w:val="16"/>
          <w:szCs w:val="16"/>
        </w:rPr>
        <w:t xml:space="preserve">ցուցակի </w:t>
      </w:r>
      <w:r w:rsidRPr="000C16DE">
        <w:rPr>
          <w:rFonts w:ascii="Arian AMU" w:eastAsia="Times New Roman" w:hAnsi="Arian AMU" w:cs="Arian AMU"/>
          <w:color w:val="2F5496" w:themeColor="accent5" w:themeShade="BF"/>
          <w:sz w:val="16"/>
          <w:szCs w:val="16"/>
        </w:rPr>
        <w:t xml:space="preserve">և յուրաքանչյուր թեկնածուի հետ </w:t>
      </w:r>
      <w:r>
        <w:rPr>
          <w:rFonts w:ascii="Arian AMU" w:eastAsia="Times New Roman" w:hAnsi="Arian AMU" w:cs="Arian AMU"/>
          <w:color w:val="2F5496" w:themeColor="accent5" w:themeShade="BF"/>
          <w:sz w:val="16"/>
          <w:szCs w:val="16"/>
        </w:rPr>
        <w:t xml:space="preserve">կապված </w:t>
      </w:r>
      <w:r w:rsidRPr="000C16DE">
        <w:rPr>
          <w:rFonts w:ascii="Arian AMU" w:eastAsia="Times New Roman" w:hAnsi="Arian AMU" w:cs="Arian AMU"/>
          <w:color w:val="2F5496" w:themeColor="accent5" w:themeShade="BF"/>
          <w:sz w:val="16"/>
          <w:szCs w:val="16"/>
        </w:rPr>
        <w:t xml:space="preserve">նախընտրական քարոզարշավների բոլոր </w:t>
      </w:r>
      <w:r>
        <w:rPr>
          <w:rFonts w:ascii="Arian AMU" w:eastAsia="Times New Roman" w:hAnsi="Arian AMU" w:cs="Arian AMU"/>
          <w:color w:val="2F5496" w:themeColor="accent5" w:themeShade="BF"/>
          <w:sz w:val="16"/>
          <w:szCs w:val="16"/>
        </w:rPr>
        <w:t>(ուղղակի թե անուղղակի) ծախսերի գրառումները պահպանվեն</w:t>
      </w:r>
      <w:r w:rsidRPr="000C16DE">
        <w:rPr>
          <w:rFonts w:ascii="Arian AMU" w:eastAsia="Times New Roman" w:hAnsi="Arian AMU" w:cs="Arian AMU"/>
          <w:color w:val="2F5496" w:themeColor="accent5" w:themeShade="BF"/>
          <w:sz w:val="16"/>
          <w:szCs w:val="16"/>
        </w:rPr>
        <w:t>:</w:t>
      </w:r>
      <w:r>
        <w:rPr>
          <w:rFonts w:ascii="Arian AMU" w:eastAsia="Times New Roman" w:hAnsi="Arian AMU" w:cs="Arian AMU"/>
          <w:color w:val="2F5496" w:themeColor="accent5" w:themeShade="BF"/>
          <w:sz w:val="16"/>
          <w:szCs w:val="16"/>
        </w:rPr>
        <w:t>» (</w:t>
      </w:r>
      <w:r w:rsidRPr="000C16DE">
        <w:rPr>
          <w:rFonts w:ascii="Arian AMU" w:eastAsia="Times New Roman" w:hAnsi="Arian AMU" w:cs="Arian AMU"/>
          <w:color w:val="2F5496" w:themeColor="accent5" w:themeShade="BF"/>
          <w:sz w:val="16"/>
          <w:szCs w:val="16"/>
        </w:rPr>
        <w:t>Նախարարների կոմիտեի հանձնարարական Rec (2003) 4</w:t>
      </w:r>
      <w:r>
        <w:rPr>
          <w:rFonts w:ascii="Arian AMU" w:eastAsia="Times New Roman" w:hAnsi="Arian AMU" w:cs="Arian AMU"/>
          <w:color w:val="2F5496" w:themeColor="accent5" w:themeShade="BF"/>
          <w:sz w:val="16"/>
          <w:szCs w:val="16"/>
        </w:rPr>
        <w:t>`</w:t>
      </w:r>
      <w:r w:rsidRPr="000C16DE">
        <w:rPr>
          <w:rFonts w:ascii="Arian AMU" w:eastAsia="Times New Roman" w:hAnsi="Arian AMU" w:cs="Arian AMU"/>
          <w:color w:val="2F5496" w:themeColor="accent5" w:themeShade="BF"/>
          <w:sz w:val="16"/>
          <w:szCs w:val="16"/>
        </w:rPr>
        <w:t xml:space="preserve"> </w:t>
      </w:r>
      <w:r w:rsidRPr="000C16DE">
        <w:rPr>
          <w:rFonts w:ascii="Arian AMU" w:eastAsia="Times New Roman" w:hAnsi="Arian AMU" w:cs="Arian AMU"/>
          <w:color w:val="2F5496" w:themeColor="accent5" w:themeShade="BF"/>
          <w:sz w:val="16"/>
          <w:szCs w:val="16"/>
          <w:lang w:val="hy-AM"/>
        </w:rPr>
        <w:t>ուղղված անդամ պետությունների</w:t>
      </w:r>
      <w:r>
        <w:rPr>
          <w:rFonts w:ascii="Arian AMU" w:eastAsia="Times New Roman" w:hAnsi="Arian AMU" w:cs="Arian AMU"/>
          <w:color w:val="2F5496" w:themeColor="accent5" w:themeShade="BF"/>
          <w:sz w:val="16"/>
          <w:szCs w:val="16"/>
        </w:rPr>
        <w:t>ն</w:t>
      </w:r>
      <w:r w:rsidRPr="000C16DE">
        <w:rPr>
          <w:rFonts w:ascii="Arian AMU" w:eastAsia="Times New Roman" w:hAnsi="Arian AMU" w:cs="Arian AMU"/>
          <w:color w:val="2F5496" w:themeColor="accent5" w:themeShade="BF"/>
          <w:sz w:val="16"/>
          <w:szCs w:val="16"/>
          <w:lang w:val="hy-AM"/>
        </w:rPr>
        <w:t xml:space="preserve"> կուսակցությունների և նախընտրական քարոզարշավների ֆինանսավորման ոլորտում կոռուպցիայի դ</w:t>
      </w:r>
      <w:r>
        <w:rPr>
          <w:rFonts w:ascii="Arian AMU" w:eastAsia="Times New Roman" w:hAnsi="Arian AMU" w:cs="Arian AMU"/>
          <w:color w:val="2F5496" w:themeColor="accent5" w:themeShade="BF"/>
          <w:sz w:val="16"/>
          <w:szCs w:val="16"/>
          <w:lang w:val="hy-AM"/>
        </w:rPr>
        <w:t xml:space="preserve">եմ ընդհանուր </w:t>
      </w:r>
      <w:r>
        <w:rPr>
          <w:rFonts w:ascii="Arian AMU" w:eastAsia="Times New Roman" w:hAnsi="Arian AMU" w:cs="Arian AMU"/>
          <w:color w:val="2F5496" w:themeColor="accent5" w:themeShade="BF"/>
          <w:sz w:val="16"/>
          <w:szCs w:val="16"/>
        </w:rPr>
        <w:t xml:space="preserve">կանոնների վերաբերյա, Հավելված, </w:t>
      </w:r>
      <w:r w:rsidRPr="000C16DE">
        <w:rPr>
          <w:rFonts w:ascii="Arian AMU" w:eastAsia="Times New Roman" w:hAnsi="Arian AMU" w:cs="Arian AMU"/>
          <w:color w:val="2F5496" w:themeColor="accent5" w:themeShade="BF"/>
          <w:sz w:val="16"/>
          <w:szCs w:val="16"/>
        </w:rPr>
        <w:t>Հոդված 10. Ծախսերի գրառումները</w:t>
      </w:r>
      <w:r>
        <w:rPr>
          <w:rFonts w:ascii="Arian AMU" w:eastAsia="Times New Roman" w:hAnsi="Arian AMU" w:cs="Arian AMU"/>
          <w:color w:val="2F5496" w:themeColor="accent5" w:themeShade="BF"/>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01C"/>
    <w:multiLevelType w:val="hybridMultilevel"/>
    <w:tmpl w:val="247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78B4"/>
    <w:multiLevelType w:val="hybridMultilevel"/>
    <w:tmpl w:val="CDEA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7D2A"/>
    <w:multiLevelType w:val="hybridMultilevel"/>
    <w:tmpl w:val="2CAA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C2FEB"/>
    <w:multiLevelType w:val="hybridMultilevel"/>
    <w:tmpl w:val="1952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875C3"/>
    <w:multiLevelType w:val="hybridMultilevel"/>
    <w:tmpl w:val="3098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11889"/>
    <w:multiLevelType w:val="multilevel"/>
    <w:tmpl w:val="D97E5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F2D62"/>
    <w:multiLevelType w:val="hybridMultilevel"/>
    <w:tmpl w:val="80AA61EE"/>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
    <w:nsid w:val="3F822276"/>
    <w:multiLevelType w:val="hybridMultilevel"/>
    <w:tmpl w:val="71B8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7C3"/>
    <w:multiLevelType w:val="hybridMultilevel"/>
    <w:tmpl w:val="6EC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279A1"/>
    <w:multiLevelType w:val="multilevel"/>
    <w:tmpl w:val="AB5EA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212758"/>
    <w:multiLevelType w:val="hybridMultilevel"/>
    <w:tmpl w:val="E14E0910"/>
    <w:lvl w:ilvl="0" w:tplc="E80230FE">
      <w:start w:val="1"/>
      <w:numFmt w:val="decimal"/>
      <w:lvlText w:val="%1."/>
      <w:lvlJc w:val="left"/>
      <w:pPr>
        <w:ind w:left="630" w:hanging="360"/>
      </w:pPr>
      <w:rPr>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A441C"/>
    <w:multiLevelType w:val="hybridMultilevel"/>
    <w:tmpl w:val="2B8C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0675"/>
    <w:multiLevelType w:val="hybridMultilevel"/>
    <w:tmpl w:val="CD9201F8"/>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1"/>
  </w:num>
  <w:num w:numId="2">
    <w:abstractNumId w:val="10"/>
  </w:num>
  <w:num w:numId="3">
    <w:abstractNumId w:val="8"/>
  </w:num>
  <w:num w:numId="4">
    <w:abstractNumId w:val="5"/>
  </w:num>
  <w:num w:numId="5">
    <w:abstractNumId w:val="9"/>
  </w:num>
  <w:num w:numId="6">
    <w:abstractNumId w:val="12"/>
  </w:num>
  <w:num w:numId="7">
    <w:abstractNumId w:val="6"/>
  </w:num>
  <w:num w:numId="8">
    <w:abstractNumId w:val="2"/>
  </w:num>
  <w:num w:numId="9">
    <w:abstractNumId w:val="11"/>
  </w:num>
  <w:num w:numId="10">
    <w:abstractNumId w:val="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DD"/>
    <w:rsid w:val="00001718"/>
    <w:rsid w:val="00010F1F"/>
    <w:rsid w:val="0001469B"/>
    <w:rsid w:val="00014CD9"/>
    <w:rsid w:val="00016BF4"/>
    <w:rsid w:val="0002050D"/>
    <w:rsid w:val="000304B3"/>
    <w:rsid w:val="00034A00"/>
    <w:rsid w:val="00054771"/>
    <w:rsid w:val="00054845"/>
    <w:rsid w:val="00065A3F"/>
    <w:rsid w:val="00066725"/>
    <w:rsid w:val="00070A9E"/>
    <w:rsid w:val="00070E43"/>
    <w:rsid w:val="00084A44"/>
    <w:rsid w:val="00086B3B"/>
    <w:rsid w:val="00091E2B"/>
    <w:rsid w:val="000926F6"/>
    <w:rsid w:val="000959CF"/>
    <w:rsid w:val="000B032B"/>
    <w:rsid w:val="000B2E16"/>
    <w:rsid w:val="000B534C"/>
    <w:rsid w:val="000C08D3"/>
    <w:rsid w:val="000C16DE"/>
    <w:rsid w:val="000C4A7B"/>
    <w:rsid w:val="000C5713"/>
    <w:rsid w:val="000C777C"/>
    <w:rsid w:val="000D578C"/>
    <w:rsid w:val="000D72DD"/>
    <w:rsid w:val="000E0682"/>
    <w:rsid w:val="000E159F"/>
    <w:rsid w:val="000E4A04"/>
    <w:rsid w:val="000F06E8"/>
    <w:rsid w:val="000F08F4"/>
    <w:rsid w:val="000F2143"/>
    <w:rsid w:val="000F3729"/>
    <w:rsid w:val="000F61B6"/>
    <w:rsid w:val="001038D6"/>
    <w:rsid w:val="0010409E"/>
    <w:rsid w:val="00110D89"/>
    <w:rsid w:val="00120028"/>
    <w:rsid w:val="00124EFB"/>
    <w:rsid w:val="00126BCB"/>
    <w:rsid w:val="00131DCA"/>
    <w:rsid w:val="0013331B"/>
    <w:rsid w:val="00135DB6"/>
    <w:rsid w:val="00143B38"/>
    <w:rsid w:val="00151F72"/>
    <w:rsid w:val="0015527D"/>
    <w:rsid w:val="00157BF2"/>
    <w:rsid w:val="0016234C"/>
    <w:rsid w:val="00166856"/>
    <w:rsid w:val="00171E70"/>
    <w:rsid w:val="00184471"/>
    <w:rsid w:val="0018755C"/>
    <w:rsid w:val="00193CC5"/>
    <w:rsid w:val="001967A0"/>
    <w:rsid w:val="001A40BA"/>
    <w:rsid w:val="001A443B"/>
    <w:rsid w:val="001A7457"/>
    <w:rsid w:val="001B22E2"/>
    <w:rsid w:val="001B258B"/>
    <w:rsid w:val="001B3966"/>
    <w:rsid w:val="001B5466"/>
    <w:rsid w:val="001C16A9"/>
    <w:rsid w:val="001C262F"/>
    <w:rsid w:val="001D63E4"/>
    <w:rsid w:val="001E0217"/>
    <w:rsid w:val="001E5849"/>
    <w:rsid w:val="001E5B2A"/>
    <w:rsid w:val="001F7BBD"/>
    <w:rsid w:val="0020486C"/>
    <w:rsid w:val="00210CD6"/>
    <w:rsid w:val="00213F29"/>
    <w:rsid w:val="00223902"/>
    <w:rsid w:val="00226080"/>
    <w:rsid w:val="002321DA"/>
    <w:rsid w:val="00232AF7"/>
    <w:rsid w:val="00242B36"/>
    <w:rsid w:val="002430A5"/>
    <w:rsid w:val="00251045"/>
    <w:rsid w:val="002528B9"/>
    <w:rsid w:val="00253DEB"/>
    <w:rsid w:val="00260050"/>
    <w:rsid w:val="002628FE"/>
    <w:rsid w:val="00271DBA"/>
    <w:rsid w:val="002A02AE"/>
    <w:rsid w:val="002A25B0"/>
    <w:rsid w:val="002A44A8"/>
    <w:rsid w:val="002A74AD"/>
    <w:rsid w:val="002B0162"/>
    <w:rsid w:val="002B2CA5"/>
    <w:rsid w:val="002B7B09"/>
    <w:rsid w:val="002C4B3A"/>
    <w:rsid w:val="002D41B8"/>
    <w:rsid w:val="002D669F"/>
    <w:rsid w:val="002E39B0"/>
    <w:rsid w:val="002E4270"/>
    <w:rsid w:val="002E50FE"/>
    <w:rsid w:val="002F05FF"/>
    <w:rsid w:val="002F44FF"/>
    <w:rsid w:val="002F4EBC"/>
    <w:rsid w:val="002F5AF4"/>
    <w:rsid w:val="002F609F"/>
    <w:rsid w:val="0030623C"/>
    <w:rsid w:val="00315142"/>
    <w:rsid w:val="0033140F"/>
    <w:rsid w:val="00331435"/>
    <w:rsid w:val="00332680"/>
    <w:rsid w:val="00341052"/>
    <w:rsid w:val="003429E5"/>
    <w:rsid w:val="00344E6D"/>
    <w:rsid w:val="00345A08"/>
    <w:rsid w:val="00364CA9"/>
    <w:rsid w:val="00372DD0"/>
    <w:rsid w:val="00372E4B"/>
    <w:rsid w:val="00373347"/>
    <w:rsid w:val="003746CB"/>
    <w:rsid w:val="00375AE3"/>
    <w:rsid w:val="00381E26"/>
    <w:rsid w:val="00382028"/>
    <w:rsid w:val="00383950"/>
    <w:rsid w:val="00392D9C"/>
    <w:rsid w:val="003944D7"/>
    <w:rsid w:val="0039579D"/>
    <w:rsid w:val="0039605D"/>
    <w:rsid w:val="003A0C19"/>
    <w:rsid w:val="003A6504"/>
    <w:rsid w:val="003B03A9"/>
    <w:rsid w:val="003B3C3E"/>
    <w:rsid w:val="003B76C0"/>
    <w:rsid w:val="003B7977"/>
    <w:rsid w:val="003B7F58"/>
    <w:rsid w:val="003C6925"/>
    <w:rsid w:val="003C7360"/>
    <w:rsid w:val="003D50ED"/>
    <w:rsid w:val="003D79FD"/>
    <w:rsid w:val="003E6ACE"/>
    <w:rsid w:val="003E7FF2"/>
    <w:rsid w:val="003F231B"/>
    <w:rsid w:val="003F5C06"/>
    <w:rsid w:val="00401129"/>
    <w:rsid w:val="00404DB2"/>
    <w:rsid w:val="00414725"/>
    <w:rsid w:val="004234DF"/>
    <w:rsid w:val="00426631"/>
    <w:rsid w:val="00426998"/>
    <w:rsid w:val="00431AED"/>
    <w:rsid w:val="0043271B"/>
    <w:rsid w:val="00434A36"/>
    <w:rsid w:val="004361FA"/>
    <w:rsid w:val="00436F2A"/>
    <w:rsid w:val="00437AED"/>
    <w:rsid w:val="0044148B"/>
    <w:rsid w:val="00446BB7"/>
    <w:rsid w:val="00446E7A"/>
    <w:rsid w:val="004561A7"/>
    <w:rsid w:val="0045637A"/>
    <w:rsid w:val="004566CC"/>
    <w:rsid w:val="00457774"/>
    <w:rsid w:val="00460973"/>
    <w:rsid w:val="004609D1"/>
    <w:rsid w:val="00464165"/>
    <w:rsid w:val="00464A32"/>
    <w:rsid w:val="00467DF4"/>
    <w:rsid w:val="00476017"/>
    <w:rsid w:val="00480E28"/>
    <w:rsid w:val="00482616"/>
    <w:rsid w:val="00494C18"/>
    <w:rsid w:val="004A1E02"/>
    <w:rsid w:val="004B3E9B"/>
    <w:rsid w:val="004D1861"/>
    <w:rsid w:val="004D21CA"/>
    <w:rsid w:val="004D3323"/>
    <w:rsid w:val="004D7D0D"/>
    <w:rsid w:val="004E454F"/>
    <w:rsid w:val="004F0563"/>
    <w:rsid w:val="004F181C"/>
    <w:rsid w:val="004F31BD"/>
    <w:rsid w:val="004F4EDF"/>
    <w:rsid w:val="004F6369"/>
    <w:rsid w:val="00501E8F"/>
    <w:rsid w:val="0050699D"/>
    <w:rsid w:val="00514A86"/>
    <w:rsid w:val="00514ACD"/>
    <w:rsid w:val="00525EB4"/>
    <w:rsid w:val="00526CE4"/>
    <w:rsid w:val="005271C5"/>
    <w:rsid w:val="005355C8"/>
    <w:rsid w:val="00544EB5"/>
    <w:rsid w:val="00547C6A"/>
    <w:rsid w:val="00550F69"/>
    <w:rsid w:val="00554AA2"/>
    <w:rsid w:val="00554D03"/>
    <w:rsid w:val="0055536D"/>
    <w:rsid w:val="00555A02"/>
    <w:rsid w:val="005617EC"/>
    <w:rsid w:val="00565173"/>
    <w:rsid w:val="005707E8"/>
    <w:rsid w:val="00570A98"/>
    <w:rsid w:val="00576739"/>
    <w:rsid w:val="00582206"/>
    <w:rsid w:val="00585278"/>
    <w:rsid w:val="00591318"/>
    <w:rsid w:val="00593AA1"/>
    <w:rsid w:val="00595F16"/>
    <w:rsid w:val="005977C0"/>
    <w:rsid w:val="005A3099"/>
    <w:rsid w:val="005B11DC"/>
    <w:rsid w:val="005B1305"/>
    <w:rsid w:val="005B4EB5"/>
    <w:rsid w:val="005C08D0"/>
    <w:rsid w:val="005C3D57"/>
    <w:rsid w:val="005E46C4"/>
    <w:rsid w:val="005E5656"/>
    <w:rsid w:val="005E56EA"/>
    <w:rsid w:val="005E7D05"/>
    <w:rsid w:val="005F315E"/>
    <w:rsid w:val="005F3699"/>
    <w:rsid w:val="00604CB7"/>
    <w:rsid w:val="006117B7"/>
    <w:rsid w:val="00612746"/>
    <w:rsid w:val="00615FB0"/>
    <w:rsid w:val="0061741D"/>
    <w:rsid w:val="00623384"/>
    <w:rsid w:val="006251B0"/>
    <w:rsid w:val="00631AA8"/>
    <w:rsid w:val="0063517D"/>
    <w:rsid w:val="00643D50"/>
    <w:rsid w:val="00653DEA"/>
    <w:rsid w:val="00655652"/>
    <w:rsid w:val="006658DD"/>
    <w:rsid w:val="00671726"/>
    <w:rsid w:val="00677047"/>
    <w:rsid w:val="0068039D"/>
    <w:rsid w:val="0068627E"/>
    <w:rsid w:val="0069009A"/>
    <w:rsid w:val="00695DD1"/>
    <w:rsid w:val="00697384"/>
    <w:rsid w:val="006A7579"/>
    <w:rsid w:val="006B20C0"/>
    <w:rsid w:val="006B32B4"/>
    <w:rsid w:val="006C3374"/>
    <w:rsid w:val="006D4A82"/>
    <w:rsid w:val="006E3863"/>
    <w:rsid w:val="006E45F1"/>
    <w:rsid w:val="006E5D24"/>
    <w:rsid w:val="006F331E"/>
    <w:rsid w:val="00720EE3"/>
    <w:rsid w:val="00721DEA"/>
    <w:rsid w:val="00724F9E"/>
    <w:rsid w:val="0072513C"/>
    <w:rsid w:val="00731307"/>
    <w:rsid w:val="007356B1"/>
    <w:rsid w:val="00736A34"/>
    <w:rsid w:val="00743765"/>
    <w:rsid w:val="00745C89"/>
    <w:rsid w:val="007503C7"/>
    <w:rsid w:val="007547DB"/>
    <w:rsid w:val="007549FC"/>
    <w:rsid w:val="00756CC3"/>
    <w:rsid w:val="00757616"/>
    <w:rsid w:val="007616C0"/>
    <w:rsid w:val="0076608D"/>
    <w:rsid w:val="007664CC"/>
    <w:rsid w:val="00770985"/>
    <w:rsid w:val="00772EC7"/>
    <w:rsid w:val="00776BE1"/>
    <w:rsid w:val="00782163"/>
    <w:rsid w:val="007844F4"/>
    <w:rsid w:val="00790A19"/>
    <w:rsid w:val="007A3D4D"/>
    <w:rsid w:val="007A59DD"/>
    <w:rsid w:val="007A7763"/>
    <w:rsid w:val="007B3CF9"/>
    <w:rsid w:val="007B4DD3"/>
    <w:rsid w:val="007B7DE1"/>
    <w:rsid w:val="007C3433"/>
    <w:rsid w:val="007C3857"/>
    <w:rsid w:val="007C5F0F"/>
    <w:rsid w:val="007D32E6"/>
    <w:rsid w:val="007D67B8"/>
    <w:rsid w:val="007E5BA5"/>
    <w:rsid w:val="0083253B"/>
    <w:rsid w:val="0083405A"/>
    <w:rsid w:val="00836D92"/>
    <w:rsid w:val="008374C7"/>
    <w:rsid w:val="00840C33"/>
    <w:rsid w:val="00843A93"/>
    <w:rsid w:val="00863145"/>
    <w:rsid w:val="00865DED"/>
    <w:rsid w:val="008664ED"/>
    <w:rsid w:val="00867085"/>
    <w:rsid w:val="00870B44"/>
    <w:rsid w:val="00870C95"/>
    <w:rsid w:val="0087282A"/>
    <w:rsid w:val="00882909"/>
    <w:rsid w:val="00882DB4"/>
    <w:rsid w:val="00886E4C"/>
    <w:rsid w:val="00887FDB"/>
    <w:rsid w:val="00891A28"/>
    <w:rsid w:val="00896B6E"/>
    <w:rsid w:val="008A12F0"/>
    <w:rsid w:val="008A2902"/>
    <w:rsid w:val="008A2E93"/>
    <w:rsid w:val="008C3172"/>
    <w:rsid w:val="008C44BE"/>
    <w:rsid w:val="008C7C3F"/>
    <w:rsid w:val="008D537F"/>
    <w:rsid w:val="008E149C"/>
    <w:rsid w:val="008E1E60"/>
    <w:rsid w:val="008F0F0D"/>
    <w:rsid w:val="008F51E0"/>
    <w:rsid w:val="008F5567"/>
    <w:rsid w:val="008F7318"/>
    <w:rsid w:val="009029CF"/>
    <w:rsid w:val="009045EF"/>
    <w:rsid w:val="00907260"/>
    <w:rsid w:val="009149A2"/>
    <w:rsid w:val="009156FB"/>
    <w:rsid w:val="009275E1"/>
    <w:rsid w:val="009315B9"/>
    <w:rsid w:val="00933513"/>
    <w:rsid w:val="009368E5"/>
    <w:rsid w:val="009378FA"/>
    <w:rsid w:val="00950125"/>
    <w:rsid w:val="00952171"/>
    <w:rsid w:val="0095267D"/>
    <w:rsid w:val="00960C26"/>
    <w:rsid w:val="009615D4"/>
    <w:rsid w:val="009660C2"/>
    <w:rsid w:val="00973DA8"/>
    <w:rsid w:val="0097590C"/>
    <w:rsid w:val="00980C5C"/>
    <w:rsid w:val="00992C87"/>
    <w:rsid w:val="00992E60"/>
    <w:rsid w:val="0099511C"/>
    <w:rsid w:val="00996AD1"/>
    <w:rsid w:val="009A0E0F"/>
    <w:rsid w:val="009B3D62"/>
    <w:rsid w:val="009B78A2"/>
    <w:rsid w:val="009B78D4"/>
    <w:rsid w:val="009C2140"/>
    <w:rsid w:val="009D02A8"/>
    <w:rsid w:val="009D055A"/>
    <w:rsid w:val="009D52CD"/>
    <w:rsid w:val="009D6566"/>
    <w:rsid w:val="009D7CBB"/>
    <w:rsid w:val="009E515D"/>
    <w:rsid w:val="009E7009"/>
    <w:rsid w:val="009F0AC9"/>
    <w:rsid w:val="00A008F4"/>
    <w:rsid w:val="00A00B54"/>
    <w:rsid w:val="00A0648C"/>
    <w:rsid w:val="00A10585"/>
    <w:rsid w:val="00A129FB"/>
    <w:rsid w:val="00A13FAF"/>
    <w:rsid w:val="00A1462E"/>
    <w:rsid w:val="00A16DDE"/>
    <w:rsid w:val="00A248F9"/>
    <w:rsid w:val="00A253A4"/>
    <w:rsid w:val="00A27B1C"/>
    <w:rsid w:val="00A32D65"/>
    <w:rsid w:val="00A337E2"/>
    <w:rsid w:val="00A33B61"/>
    <w:rsid w:val="00A345A2"/>
    <w:rsid w:val="00A36B74"/>
    <w:rsid w:val="00A36BBA"/>
    <w:rsid w:val="00A40FA0"/>
    <w:rsid w:val="00A42391"/>
    <w:rsid w:val="00A42ECF"/>
    <w:rsid w:val="00A6337A"/>
    <w:rsid w:val="00A6536C"/>
    <w:rsid w:val="00A67602"/>
    <w:rsid w:val="00A67E35"/>
    <w:rsid w:val="00A7474E"/>
    <w:rsid w:val="00A74750"/>
    <w:rsid w:val="00A75C75"/>
    <w:rsid w:val="00A778AE"/>
    <w:rsid w:val="00A80CA3"/>
    <w:rsid w:val="00A813ED"/>
    <w:rsid w:val="00A829A4"/>
    <w:rsid w:val="00A82D68"/>
    <w:rsid w:val="00A878E2"/>
    <w:rsid w:val="00A87B82"/>
    <w:rsid w:val="00A906D9"/>
    <w:rsid w:val="00A934EC"/>
    <w:rsid w:val="00A96316"/>
    <w:rsid w:val="00AA2564"/>
    <w:rsid w:val="00AA4BCF"/>
    <w:rsid w:val="00AB528C"/>
    <w:rsid w:val="00AC0D1C"/>
    <w:rsid w:val="00AC2812"/>
    <w:rsid w:val="00AC4D97"/>
    <w:rsid w:val="00AC5838"/>
    <w:rsid w:val="00AD2342"/>
    <w:rsid w:val="00AD4CE4"/>
    <w:rsid w:val="00AE067A"/>
    <w:rsid w:val="00AE2958"/>
    <w:rsid w:val="00AF7115"/>
    <w:rsid w:val="00B13DAB"/>
    <w:rsid w:val="00B14AA7"/>
    <w:rsid w:val="00B15E09"/>
    <w:rsid w:val="00B17FD9"/>
    <w:rsid w:val="00B20CBB"/>
    <w:rsid w:val="00B22EF4"/>
    <w:rsid w:val="00B31D4D"/>
    <w:rsid w:val="00B33630"/>
    <w:rsid w:val="00B346CC"/>
    <w:rsid w:val="00B34D85"/>
    <w:rsid w:val="00B35357"/>
    <w:rsid w:val="00B35C74"/>
    <w:rsid w:val="00B370B4"/>
    <w:rsid w:val="00B42322"/>
    <w:rsid w:val="00B42E2F"/>
    <w:rsid w:val="00B446F7"/>
    <w:rsid w:val="00B51D0D"/>
    <w:rsid w:val="00B6163B"/>
    <w:rsid w:val="00B61FE1"/>
    <w:rsid w:val="00B67012"/>
    <w:rsid w:val="00B71039"/>
    <w:rsid w:val="00B71937"/>
    <w:rsid w:val="00B7693F"/>
    <w:rsid w:val="00B76C23"/>
    <w:rsid w:val="00B80372"/>
    <w:rsid w:val="00B808A7"/>
    <w:rsid w:val="00B9358E"/>
    <w:rsid w:val="00B973F4"/>
    <w:rsid w:val="00BA2341"/>
    <w:rsid w:val="00BA2D3D"/>
    <w:rsid w:val="00BA5FEC"/>
    <w:rsid w:val="00BB10F4"/>
    <w:rsid w:val="00BB3ABA"/>
    <w:rsid w:val="00BB453A"/>
    <w:rsid w:val="00BB77B7"/>
    <w:rsid w:val="00BC3318"/>
    <w:rsid w:val="00BD0930"/>
    <w:rsid w:val="00BD2F9E"/>
    <w:rsid w:val="00BD3039"/>
    <w:rsid w:val="00BD69DF"/>
    <w:rsid w:val="00BE06D3"/>
    <w:rsid w:val="00BE3EFE"/>
    <w:rsid w:val="00BE6DDC"/>
    <w:rsid w:val="00BF0A1B"/>
    <w:rsid w:val="00BF6375"/>
    <w:rsid w:val="00BF6A3D"/>
    <w:rsid w:val="00C01AEC"/>
    <w:rsid w:val="00C228D6"/>
    <w:rsid w:val="00C25150"/>
    <w:rsid w:val="00C25D98"/>
    <w:rsid w:val="00C27BE7"/>
    <w:rsid w:val="00C30B02"/>
    <w:rsid w:val="00C34C3D"/>
    <w:rsid w:val="00C354F4"/>
    <w:rsid w:val="00C36013"/>
    <w:rsid w:val="00C60078"/>
    <w:rsid w:val="00C80615"/>
    <w:rsid w:val="00C8092A"/>
    <w:rsid w:val="00C80F21"/>
    <w:rsid w:val="00C81794"/>
    <w:rsid w:val="00C8511C"/>
    <w:rsid w:val="00C853E7"/>
    <w:rsid w:val="00C9679F"/>
    <w:rsid w:val="00C96D45"/>
    <w:rsid w:val="00CA0D70"/>
    <w:rsid w:val="00CA356A"/>
    <w:rsid w:val="00CA62F5"/>
    <w:rsid w:val="00CA7F31"/>
    <w:rsid w:val="00CB64B7"/>
    <w:rsid w:val="00CC7BFF"/>
    <w:rsid w:val="00CD0D52"/>
    <w:rsid w:val="00CE2C0E"/>
    <w:rsid w:val="00CE332A"/>
    <w:rsid w:val="00CE50DC"/>
    <w:rsid w:val="00CF0D5A"/>
    <w:rsid w:val="00D26E7A"/>
    <w:rsid w:val="00D361D3"/>
    <w:rsid w:val="00D37A6D"/>
    <w:rsid w:val="00D44D12"/>
    <w:rsid w:val="00D526FB"/>
    <w:rsid w:val="00D75AE6"/>
    <w:rsid w:val="00D7795E"/>
    <w:rsid w:val="00D8267B"/>
    <w:rsid w:val="00D83616"/>
    <w:rsid w:val="00D90CFD"/>
    <w:rsid w:val="00D96A53"/>
    <w:rsid w:val="00D978BC"/>
    <w:rsid w:val="00DA0727"/>
    <w:rsid w:val="00DA38CC"/>
    <w:rsid w:val="00DA6CDA"/>
    <w:rsid w:val="00DB4905"/>
    <w:rsid w:val="00DD2CB0"/>
    <w:rsid w:val="00DD3441"/>
    <w:rsid w:val="00DD380B"/>
    <w:rsid w:val="00DE0B81"/>
    <w:rsid w:val="00DE2F69"/>
    <w:rsid w:val="00DE3CBB"/>
    <w:rsid w:val="00DF30B2"/>
    <w:rsid w:val="00E14946"/>
    <w:rsid w:val="00E17CB7"/>
    <w:rsid w:val="00E24A39"/>
    <w:rsid w:val="00E258CE"/>
    <w:rsid w:val="00E31298"/>
    <w:rsid w:val="00E3203F"/>
    <w:rsid w:val="00E36160"/>
    <w:rsid w:val="00E37C10"/>
    <w:rsid w:val="00E43D80"/>
    <w:rsid w:val="00E46776"/>
    <w:rsid w:val="00E565E8"/>
    <w:rsid w:val="00E57DC0"/>
    <w:rsid w:val="00E602B8"/>
    <w:rsid w:val="00E624BC"/>
    <w:rsid w:val="00E6658C"/>
    <w:rsid w:val="00E70002"/>
    <w:rsid w:val="00E7603A"/>
    <w:rsid w:val="00E76BDD"/>
    <w:rsid w:val="00E80684"/>
    <w:rsid w:val="00E81D6D"/>
    <w:rsid w:val="00E96724"/>
    <w:rsid w:val="00EA12B2"/>
    <w:rsid w:val="00EA49C1"/>
    <w:rsid w:val="00EA4D57"/>
    <w:rsid w:val="00EB2070"/>
    <w:rsid w:val="00EB2571"/>
    <w:rsid w:val="00EC23B2"/>
    <w:rsid w:val="00EC352F"/>
    <w:rsid w:val="00EC6A35"/>
    <w:rsid w:val="00ED11FE"/>
    <w:rsid w:val="00ED2415"/>
    <w:rsid w:val="00ED7552"/>
    <w:rsid w:val="00EE033E"/>
    <w:rsid w:val="00EF4494"/>
    <w:rsid w:val="00EF6FA1"/>
    <w:rsid w:val="00F0275D"/>
    <w:rsid w:val="00F044AC"/>
    <w:rsid w:val="00F06647"/>
    <w:rsid w:val="00F157D2"/>
    <w:rsid w:val="00F22DE5"/>
    <w:rsid w:val="00F35D88"/>
    <w:rsid w:val="00F43672"/>
    <w:rsid w:val="00F4455C"/>
    <w:rsid w:val="00F47799"/>
    <w:rsid w:val="00F50021"/>
    <w:rsid w:val="00F64E47"/>
    <w:rsid w:val="00F821E9"/>
    <w:rsid w:val="00F83AAE"/>
    <w:rsid w:val="00F8741E"/>
    <w:rsid w:val="00F927F3"/>
    <w:rsid w:val="00F93B1E"/>
    <w:rsid w:val="00FA1F5A"/>
    <w:rsid w:val="00FA25B5"/>
    <w:rsid w:val="00FA2A12"/>
    <w:rsid w:val="00FA4663"/>
    <w:rsid w:val="00FB4F68"/>
    <w:rsid w:val="00FC1729"/>
    <w:rsid w:val="00FD3812"/>
    <w:rsid w:val="00FE6D15"/>
    <w:rsid w:val="00FF4972"/>
    <w:rsid w:val="00FF5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634F"/>
  <w15:docId w15:val="{6B049AD3-81DC-40E8-A303-6052F623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B3C3E"/>
    <w:pPr>
      <w:spacing w:after="200" w:line="276" w:lineRule="auto"/>
    </w:pPr>
    <w:rPr>
      <w:rFonts w:ascii="Calibri" w:eastAsia="Batang" w:hAnsi="Calibri" w:cs="Times New Roman"/>
      <w:sz w:val="20"/>
      <w:szCs w:val="20"/>
      <w:lang w:val="hy-AM"/>
    </w:rPr>
  </w:style>
  <w:style w:type="character" w:customStyle="1" w:styleId="CommentTextChar">
    <w:name w:val="Comment Text Char"/>
    <w:basedOn w:val="DefaultParagraphFont"/>
    <w:link w:val="CommentText"/>
    <w:uiPriority w:val="99"/>
    <w:rsid w:val="003B3C3E"/>
    <w:rPr>
      <w:rFonts w:ascii="Calibri" w:eastAsia="Batang" w:hAnsi="Calibri" w:cs="Times New Roman"/>
      <w:sz w:val="20"/>
      <w:szCs w:val="20"/>
      <w:lang w:val="hy-AM"/>
    </w:rPr>
  </w:style>
  <w:style w:type="character" w:styleId="CommentReference">
    <w:name w:val="annotation reference"/>
    <w:basedOn w:val="DefaultParagraphFont"/>
    <w:uiPriority w:val="99"/>
    <w:semiHidden/>
    <w:unhideWhenUsed/>
    <w:rsid w:val="003B3C3E"/>
    <w:rPr>
      <w:sz w:val="16"/>
      <w:szCs w:val="16"/>
    </w:rPr>
  </w:style>
  <w:style w:type="paragraph" w:styleId="BalloonText">
    <w:name w:val="Balloon Text"/>
    <w:basedOn w:val="Normal"/>
    <w:link w:val="BalloonTextChar"/>
    <w:uiPriority w:val="99"/>
    <w:semiHidden/>
    <w:unhideWhenUsed/>
    <w:rsid w:val="003B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3E"/>
    <w:rPr>
      <w:rFonts w:ascii="Segoe UI" w:hAnsi="Segoe UI" w:cs="Segoe UI"/>
      <w:sz w:val="18"/>
      <w:szCs w:val="18"/>
    </w:rPr>
  </w:style>
  <w:style w:type="paragraph" w:customStyle="1" w:styleId="Default">
    <w:name w:val="Default"/>
    <w:rsid w:val="009149A2"/>
    <w:pPr>
      <w:autoSpaceDE w:val="0"/>
      <w:autoSpaceDN w:val="0"/>
      <w:adjustRightInd w:val="0"/>
      <w:spacing w:after="0" w:line="240" w:lineRule="auto"/>
    </w:pPr>
    <w:rPr>
      <w:rFonts w:ascii="Sylfaen" w:hAnsi="Sylfaen" w:cs="Sylfaen"/>
      <w:color w:val="000000"/>
      <w:sz w:val="24"/>
      <w:szCs w:val="24"/>
    </w:rPr>
  </w:style>
  <w:style w:type="character" w:styleId="Hyperlink">
    <w:name w:val="Hyperlink"/>
    <w:basedOn w:val="DefaultParagraphFont"/>
    <w:uiPriority w:val="99"/>
    <w:rsid w:val="00F927F3"/>
    <w:rPr>
      <w:rFonts w:cs="Times New Roman"/>
      <w:color w:val="0000FF"/>
      <w:u w:val="single"/>
    </w:rPr>
  </w:style>
  <w:style w:type="paragraph" w:styleId="Header">
    <w:name w:val="header"/>
    <w:basedOn w:val="Normal"/>
    <w:link w:val="HeaderChar"/>
    <w:uiPriority w:val="99"/>
    <w:unhideWhenUsed/>
    <w:rsid w:val="002E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270"/>
  </w:style>
  <w:style w:type="paragraph" w:styleId="Footer">
    <w:name w:val="footer"/>
    <w:basedOn w:val="Normal"/>
    <w:link w:val="FooterChar"/>
    <w:uiPriority w:val="99"/>
    <w:unhideWhenUsed/>
    <w:rsid w:val="0043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FA"/>
  </w:style>
  <w:style w:type="character" w:customStyle="1" w:styleId="apple-converted-space">
    <w:name w:val="apple-converted-space"/>
    <w:basedOn w:val="DefaultParagraphFont"/>
    <w:rsid w:val="003F231B"/>
  </w:style>
  <w:style w:type="paragraph" w:styleId="ListParagraph">
    <w:name w:val="List Paragraph"/>
    <w:basedOn w:val="Normal"/>
    <w:uiPriority w:val="34"/>
    <w:qFormat/>
    <w:rsid w:val="002F05FF"/>
    <w:pPr>
      <w:ind w:left="720"/>
      <w:contextualSpacing/>
    </w:pPr>
  </w:style>
  <w:style w:type="character" w:styleId="Strong">
    <w:name w:val="Strong"/>
    <w:basedOn w:val="DefaultParagraphFont"/>
    <w:uiPriority w:val="22"/>
    <w:qFormat/>
    <w:rsid w:val="000926F6"/>
    <w:rPr>
      <w:b/>
      <w:bCs/>
    </w:rPr>
  </w:style>
  <w:style w:type="paragraph" w:styleId="FootnoteText">
    <w:name w:val="footnote text"/>
    <w:basedOn w:val="Normal"/>
    <w:link w:val="FootnoteTextChar"/>
    <w:uiPriority w:val="99"/>
    <w:semiHidden/>
    <w:unhideWhenUsed/>
    <w:rsid w:val="00066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725"/>
    <w:rPr>
      <w:sz w:val="20"/>
      <w:szCs w:val="20"/>
    </w:rPr>
  </w:style>
  <w:style w:type="character" w:styleId="FootnoteReference">
    <w:name w:val="footnote reference"/>
    <w:basedOn w:val="DefaultParagraphFont"/>
    <w:uiPriority w:val="99"/>
    <w:semiHidden/>
    <w:unhideWhenUsed/>
    <w:rsid w:val="00066725"/>
    <w:rPr>
      <w:vertAlign w:val="superscript"/>
    </w:rPr>
  </w:style>
  <w:style w:type="character" w:styleId="FollowedHyperlink">
    <w:name w:val="FollowedHyperlink"/>
    <w:basedOn w:val="DefaultParagraphFont"/>
    <w:uiPriority w:val="99"/>
    <w:semiHidden/>
    <w:unhideWhenUsed/>
    <w:rsid w:val="00A813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B4EB5"/>
    <w:pPr>
      <w:spacing w:after="16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B4EB5"/>
    <w:rPr>
      <w:rFonts w:ascii="Calibri" w:eastAsia="Batang" w:hAnsi="Calibri" w:cs="Times New Roman"/>
      <w:b/>
      <w:bCs/>
      <w:sz w:val="20"/>
      <w:szCs w:val="20"/>
      <w:lang w:val="hy-AM"/>
    </w:rPr>
  </w:style>
  <w:style w:type="paragraph" w:styleId="NormalWeb">
    <w:name w:val="Normal (Web)"/>
    <w:basedOn w:val="Normal"/>
    <w:uiPriority w:val="99"/>
    <w:semiHidden/>
    <w:unhideWhenUsed/>
    <w:rsid w:val="00E31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2257">
      <w:bodyDiv w:val="1"/>
      <w:marLeft w:val="0"/>
      <w:marRight w:val="0"/>
      <w:marTop w:val="0"/>
      <w:marBottom w:val="0"/>
      <w:divBdr>
        <w:top w:val="none" w:sz="0" w:space="0" w:color="auto"/>
        <w:left w:val="none" w:sz="0" w:space="0" w:color="auto"/>
        <w:bottom w:val="none" w:sz="0" w:space="0" w:color="auto"/>
        <w:right w:val="none" w:sz="0" w:space="0" w:color="auto"/>
      </w:divBdr>
    </w:div>
    <w:div w:id="961348021">
      <w:bodyDiv w:val="1"/>
      <w:marLeft w:val="0"/>
      <w:marRight w:val="0"/>
      <w:marTop w:val="0"/>
      <w:marBottom w:val="0"/>
      <w:divBdr>
        <w:top w:val="none" w:sz="0" w:space="0" w:color="auto"/>
        <w:left w:val="none" w:sz="0" w:space="0" w:color="auto"/>
        <w:bottom w:val="none" w:sz="0" w:space="0" w:color="auto"/>
        <w:right w:val="none" w:sz="0" w:space="0" w:color="auto"/>
      </w:divBdr>
    </w:div>
    <w:div w:id="1175652844">
      <w:bodyDiv w:val="1"/>
      <w:marLeft w:val="0"/>
      <w:marRight w:val="0"/>
      <w:marTop w:val="0"/>
      <w:marBottom w:val="0"/>
      <w:divBdr>
        <w:top w:val="none" w:sz="0" w:space="0" w:color="auto"/>
        <w:left w:val="none" w:sz="0" w:space="0" w:color="auto"/>
        <w:bottom w:val="none" w:sz="0" w:space="0" w:color="auto"/>
        <w:right w:val="none" w:sz="0" w:space="0" w:color="auto"/>
      </w:divBdr>
    </w:div>
    <w:div w:id="18753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sf.am/wp-content/uploads/2015/10/Hamazasp_Danielyan_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4697-A706-4151-9C3E-85D162DA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13640</Words>
  <Characters>77748</Characters>
  <Application>Microsoft Office Word</Application>
  <DocSecurity>0</DocSecurity>
  <Lines>647</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Heriknaz Tigranyan</dc:creator>
  <cp:keywords/>
  <dc:description/>
  <cp:lastModifiedBy>Nune Aydinyan</cp:lastModifiedBy>
  <cp:revision>2</cp:revision>
  <cp:lastPrinted>2016-05-12T16:54:00Z</cp:lastPrinted>
  <dcterms:created xsi:type="dcterms:W3CDTF">2016-05-13T13:32:00Z</dcterms:created>
  <dcterms:modified xsi:type="dcterms:W3CDTF">2016-05-13T13:32:00Z</dcterms:modified>
</cp:coreProperties>
</file>