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02F" w:rsidRPr="00D77E9A" w:rsidRDefault="00A1002F" w:rsidP="00A549B0">
      <w:pPr>
        <w:jc w:val="center"/>
        <w:rPr>
          <w:rFonts w:ascii="Sylfaen" w:hAnsi="Sylfaen"/>
          <w:b/>
          <w:bCs/>
          <w:sz w:val="22"/>
          <w:szCs w:val="22"/>
        </w:rPr>
      </w:pPr>
      <w:r w:rsidRPr="00D77E9A">
        <w:rPr>
          <w:b/>
          <w:bCs/>
          <w:sz w:val="22"/>
          <w:szCs w:val="22"/>
          <w:lang w:eastAsia="en-US"/>
        </w:rPr>
        <w:t>Press Release</w:t>
      </w:r>
    </w:p>
    <w:p w:rsidR="00A1002F" w:rsidRPr="00D77E9A" w:rsidRDefault="00A1002F" w:rsidP="00D77E9A">
      <w:pPr>
        <w:jc w:val="right"/>
        <w:rPr>
          <w:rFonts w:ascii="Sylfaen" w:hAnsi="Sylfaen"/>
          <w:b/>
          <w:sz w:val="22"/>
          <w:szCs w:val="22"/>
        </w:rPr>
      </w:pPr>
      <w:r w:rsidRPr="00D77E9A">
        <w:rPr>
          <w:rFonts w:ascii="Sylfaen" w:hAnsi="Sylfaen"/>
          <w:b/>
          <w:sz w:val="22"/>
          <w:szCs w:val="22"/>
        </w:rPr>
        <w:t>June 2, 2016</w:t>
      </w:r>
    </w:p>
    <w:p w:rsidR="00A1002F" w:rsidRPr="00D77E9A" w:rsidRDefault="00A1002F" w:rsidP="00A549B0">
      <w:pPr>
        <w:jc w:val="right"/>
        <w:rPr>
          <w:rFonts w:ascii="Sylfaen" w:hAnsi="Sylfaen"/>
          <w:b/>
          <w:sz w:val="22"/>
          <w:szCs w:val="22"/>
        </w:rPr>
      </w:pPr>
    </w:p>
    <w:p w:rsidR="00A1002F" w:rsidRPr="00D77E9A" w:rsidRDefault="00A1002F" w:rsidP="00BC1243">
      <w:pPr>
        <w:rPr>
          <w:lang w:eastAsia="en-US"/>
        </w:rPr>
      </w:pPr>
    </w:p>
    <w:p w:rsidR="00A1002F" w:rsidRPr="00D77E9A" w:rsidRDefault="00A1002F" w:rsidP="00D77E9A">
      <w:pPr>
        <w:jc w:val="center"/>
        <w:rPr>
          <w:b/>
          <w:bCs/>
          <w:sz w:val="22"/>
          <w:szCs w:val="22"/>
          <w:lang w:eastAsia="en-US"/>
        </w:rPr>
      </w:pPr>
      <w:r w:rsidRPr="00D77E9A">
        <w:rPr>
          <w:b/>
          <w:bCs/>
          <w:sz w:val="22"/>
          <w:szCs w:val="22"/>
          <w:lang w:eastAsia="en-US"/>
        </w:rPr>
        <w:t>on 19</w:t>
      </w:r>
      <w:r w:rsidRPr="00D77E9A">
        <w:rPr>
          <w:b/>
          <w:bCs/>
          <w:sz w:val="22"/>
          <w:szCs w:val="22"/>
          <w:vertAlign w:val="superscript"/>
          <w:lang w:eastAsia="en-US"/>
        </w:rPr>
        <w:t>th</w:t>
      </w:r>
      <w:r w:rsidRPr="00D77E9A">
        <w:rPr>
          <w:b/>
          <w:bCs/>
          <w:sz w:val="22"/>
          <w:szCs w:val="22"/>
          <w:lang w:eastAsia="en-US"/>
        </w:rPr>
        <w:t xml:space="preserve"> court hearing of the murder of the Avetisyan family</w:t>
      </w:r>
    </w:p>
    <w:p w:rsidR="00A1002F" w:rsidRDefault="00A1002F" w:rsidP="00D77E9A">
      <w:pPr>
        <w:spacing w:line="276" w:lineRule="auto"/>
        <w:jc w:val="both"/>
        <w:rPr>
          <w:b/>
          <w:bCs/>
          <w:lang w:eastAsia="en-US"/>
        </w:rPr>
      </w:pPr>
    </w:p>
    <w:p w:rsidR="00A1002F" w:rsidRDefault="00A1002F" w:rsidP="00D77E9A">
      <w:pPr>
        <w:spacing w:line="276" w:lineRule="auto"/>
        <w:jc w:val="both"/>
        <w:rPr>
          <w:rFonts w:ascii="Sylfaen" w:hAnsi="Sylfaen"/>
          <w:sz w:val="20"/>
          <w:szCs w:val="20"/>
          <w:lang w:eastAsia="en-US"/>
        </w:rPr>
      </w:pPr>
    </w:p>
    <w:p w:rsidR="00A1002F" w:rsidRPr="00D77E9A" w:rsidRDefault="00A1002F" w:rsidP="00D77E9A">
      <w:pPr>
        <w:spacing w:line="276" w:lineRule="auto"/>
        <w:jc w:val="both"/>
        <w:rPr>
          <w:rFonts w:ascii="Sylfaen" w:hAnsi="Sylfaen"/>
          <w:sz w:val="20"/>
          <w:szCs w:val="20"/>
          <w:lang w:eastAsia="en-US"/>
        </w:rPr>
      </w:pPr>
      <w:r w:rsidRPr="00D77E9A">
        <w:rPr>
          <w:rFonts w:ascii="Sylfaen" w:hAnsi="Sylfaen"/>
          <w:sz w:val="20"/>
          <w:szCs w:val="20"/>
          <w:lang w:eastAsia="en-US"/>
        </w:rPr>
        <w:t xml:space="preserve">On May </w:t>
      </w:r>
      <w:r>
        <w:rPr>
          <w:rFonts w:ascii="Sylfaen" w:hAnsi="Sylfaen"/>
          <w:sz w:val="20"/>
          <w:szCs w:val="20"/>
          <w:lang w:eastAsia="en-US"/>
        </w:rPr>
        <w:t>27</w:t>
      </w:r>
      <w:r w:rsidRPr="00D77E9A">
        <w:rPr>
          <w:rFonts w:ascii="Sylfaen" w:hAnsi="Sylfaen"/>
          <w:sz w:val="20"/>
          <w:szCs w:val="20"/>
          <w:lang w:eastAsia="en-US"/>
        </w:rPr>
        <w:t xml:space="preserve">, 2016, the General Jurisdiction Court of Shirak Marz (Region) held on the territory of the Russian military base № 102 the </w:t>
      </w:r>
      <w:r>
        <w:rPr>
          <w:rFonts w:ascii="Sylfaen" w:hAnsi="Sylfaen"/>
          <w:sz w:val="20"/>
          <w:szCs w:val="20"/>
          <w:lang w:eastAsia="en-US"/>
        </w:rPr>
        <w:t>19</w:t>
      </w:r>
      <w:r w:rsidRPr="00D77E9A">
        <w:rPr>
          <w:rFonts w:ascii="Sylfaen" w:hAnsi="Sylfaen"/>
          <w:sz w:val="20"/>
          <w:szCs w:val="20"/>
          <w:vertAlign w:val="superscript"/>
          <w:lang w:eastAsia="en-US"/>
        </w:rPr>
        <w:t>th</w:t>
      </w:r>
      <w:r w:rsidRPr="00D77E9A">
        <w:rPr>
          <w:rFonts w:ascii="Sylfaen" w:hAnsi="Sylfaen"/>
          <w:sz w:val="20"/>
          <w:szCs w:val="20"/>
          <w:lang w:eastAsia="en-US"/>
        </w:rPr>
        <w:t xml:space="preserve"> outgoing hearing of the murder of the Avetisyan family.</w:t>
      </w:r>
    </w:p>
    <w:p w:rsidR="00A1002F" w:rsidRPr="00D77E9A" w:rsidRDefault="00A1002F" w:rsidP="00D77E9A">
      <w:pPr>
        <w:spacing w:line="276" w:lineRule="auto"/>
        <w:jc w:val="both"/>
        <w:rPr>
          <w:rFonts w:ascii="Sylfaen" w:hAnsi="Sylfaen"/>
          <w:sz w:val="20"/>
          <w:szCs w:val="20"/>
          <w:lang w:eastAsia="en-US"/>
        </w:rPr>
      </w:pPr>
    </w:p>
    <w:p w:rsidR="00A1002F" w:rsidRDefault="00A1002F" w:rsidP="00D77E9A">
      <w:pPr>
        <w:spacing w:line="276" w:lineRule="auto"/>
        <w:jc w:val="both"/>
        <w:rPr>
          <w:rFonts w:ascii="Sylfaen" w:hAnsi="Sylfaen"/>
          <w:sz w:val="20"/>
          <w:szCs w:val="20"/>
          <w:lang w:eastAsia="en-US"/>
        </w:rPr>
      </w:pPr>
      <w:r>
        <w:rPr>
          <w:rFonts w:ascii="Sylfaen" w:hAnsi="Sylfaen"/>
          <w:sz w:val="20"/>
          <w:szCs w:val="20"/>
          <w:lang w:eastAsia="en-US"/>
        </w:rPr>
        <w:t xml:space="preserve">The </w:t>
      </w:r>
      <w:r w:rsidRPr="00D77E9A">
        <w:rPr>
          <w:rFonts w:ascii="Sylfaen" w:hAnsi="Sylfaen"/>
          <w:sz w:val="20"/>
          <w:szCs w:val="20"/>
          <w:lang w:eastAsia="en-US"/>
        </w:rPr>
        <w:t>court hearing started with a delay of 25 minutes.</w:t>
      </w:r>
    </w:p>
    <w:p w:rsidR="00A1002F" w:rsidRDefault="00A1002F" w:rsidP="00D77E9A">
      <w:pPr>
        <w:spacing w:line="276" w:lineRule="auto"/>
        <w:jc w:val="both"/>
        <w:rPr>
          <w:rFonts w:ascii="Sylfaen" w:hAnsi="Sylfaen"/>
          <w:color w:val="000000"/>
          <w:sz w:val="20"/>
          <w:szCs w:val="20"/>
          <w:shd w:val="clear" w:color="auto" w:fill="FFFFFF"/>
        </w:rPr>
      </w:pPr>
    </w:p>
    <w:p w:rsidR="00A1002F" w:rsidRPr="00D77E9A" w:rsidRDefault="00A1002F" w:rsidP="00EF5BD4">
      <w:pPr>
        <w:spacing w:line="276" w:lineRule="auto"/>
        <w:jc w:val="both"/>
        <w:rPr>
          <w:rFonts w:ascii="Sylfaen" w:hAnsi="Sylfaen"/>
          <w:color w:val="000000"/>
          <w:sz w:val="20"/>
          <w:szCs w:val="20"/>
          <w:shd w:val="clear" w:color="auto" w:fill="FFFFFF"/>
        </w:rPr>
      </w:pPr>
      <w:r>
        <w:rPr>
          <w:rFonts w:ascii="Sylfaen" w:hAnsi="Sylfaen"/>
          <w:color w:val="000000"/>
          <w:sz w:val="20"/>
          <w:szCs w:val="20"/>
          <w:shd w:val="clear" w:color="auto" w:fill="FFFFFF"/>
        </w:rPr>
        <w:t xml:space="preserve">Based on the motion of the representatives of </w:t>
      </w:r>
      <w:r w:rsidRPr="00D77E9A">
        <w:rPr>
          <w:rFonts w:ascii="Sylfaen" w:hAnsi="Sylfaen"/>
          <w:color w:val="000000"/>
          <w:sz w:val="20"/>
          <w:szCs w:val="20"/>
          <w:shd w:val="clear" w:color="auto" w:fill="FFFFFF"/>
        </w:rPr>
        <w:t>victim</w:t>
      </w:r>
      <w:r>
        <w:rPr>
          <w:rFonts w:ascii="Sylfaen" w:hAnsi="Sylfaen"/>
          <w:color w:val="000000"/>
          <w:sz w:val="20"/>
          <w:szCs w:val="20"/>
          <w:shd w:val="clear" w:color="auto" w:fill="FFFFFF"/>
        </w:rPr>
        <w:t xml:space="preserve">’s successors, another witness involved in the case, namely Ashot Karapetyan, staff member of the </w:t>
      </w:r>
      <w:r w:rsidRPr="00D77E9A">
        <w:rPr>
          <w:rFonts w:ascii="Sylfaen" w:hAnsi="Sylfaen"/>
          <w:sz w:val="20"/>
          <w:szCs w:val="20"/>
          <w:lang w:eastAsia="en-US"/>
        </w:rPr>
        <w:t>Russian military base № 102</w:t>
      </w:r>
      <w:r>
        <w:rPr>
          <w:rFonts w:ascii="Sylfaen" w:hAnsi="Sylfaen"/>
          <w:sz w:val="20"/>
          <w:szCs w:val="20"/>
          <w:lang w:eastAsia="en-US"/>
        </w:rPr>
        <w:t>,</w:t>
      </w:r>
      <w:r>
        <w:rPr>
          <w:rFonts w:ascii="Sylfaen" w:hAnsi="Sylfaen"/>
          <w:color w:val="000000"/>
          <w:sz w:val="20"/>
          <w:szCs w:val="20"/>
          <w:shd w:val="clear" w:color="auto" w:fill="FFFFFF"/>
        </w:rPr>
        <w:t xml:space="preserve"> was questioned. Based on his extensive</w:t>
      </w:r>
      <w:r w:rsidRPr="00D77E9A">
        <w:rPr>
          <w:rFonts w:ascii="Sylfaen" w:hAnsi="Sylfaen"/>
          <w:color w:val="000000"/>
          <w:sz w:val="20"/>
          <w:szCs w:val="20"/>
          <w:shd w:val="clear" w:color="auto" w:fill="FFFFFF"/>
        </w:rPr>
        <w:t xml:space="preserve"> experience</w:t>
      </w:r>
      <w:r>
        <w:rPr>
          <w:rFonts w:ascii="Sylfaen" w:hAnsi="Sylfaen"/>
          <w:color w:val="000000"/>
          <w:sz w:val="20"/>
          <w:szCs w:val="20"/>
          <w:shd w:val="clear" w:color="auto" w:fill="FFFFFF"/>
        </w:rPr>
        <w:t xml:space="preserve">, he presented the procedure for completing the servicemen staff of the </w:t>
      </w:r>
      <w:r w:rsidRPr="00D77E9A">
        <w:rPr>
          <w:rFonts w:ascii="Sylfaen" w:hAnsi="Sylfaen"/>
          <w:color w:val="000000"/>
          <w:sz w:val="20"/>
          <w:szCs w:val="20"/>
          <w:shd w:val="clear" w:color="auto" w:fill="FFFFFF"/>
        </w:rPr>
        <w:t>military</w:t>
      </w:r>
      <w:r>
        <w:rPr>
          <w:rFonts w:ascii="Sylfaen" w:hAnsi="Sylfaen"/>
          <w:color w:val="000000"/>
          <w:sz w:val="20"/>
          <w:szCs w:val="20"/>
          <w:shd w:val="clear" w:color="auto" w:fill="FFFFFF"/>
        </w:rPr>
        <w:t xml:space="preserve"> base</w:t>
      </w:r>
      <w:r w:rsidRPr="00D77E9A">
        <w:rPr>
          <w:rFonts w:ascii="Sylfaen" w:hAnsi="Sylfaen"/>
          <w:color w:val="000000"/>
          <w:sz w:val="20"/>
          <w:szCs w:val="20"/>
          <w:shd w:val="clear" w:color="auto" w:fill="FFFFFF"/>
        </w:rPr>
        <w:t>, noting that the best</w:t>
      </w:r>
      <w:r>
        <w:rPr>
          <w:rFonts w:ascii="Sylfaen" w:hAnsi="Sylfaen"/>
          <w:color w:val="000000"/>
          <w:sz w:val="20"/>
          <w:szCs w:val="20"/>
          <w:shd w:val="clear" w:color="auto" w:fill="FFFFFF"/>
        </w:rPr>
        <w:t xml:space="preserve"> ones we</w:t>
      </w:r>
      <w:r w:rsidRPr="00D77E9A">
        <w:rPr>
          <w:rFonts w:ascii="Sylfaen" w:hAnsi="Sylfaen"/>
          <w:color w:val="000000"/>
          <w:sz w:val="20"/>
          <w:szCs w:val="20"/>
          <w:shd w:val="clear" w:color="auto" w:fill="FFFFFF"/>
        </w:rPr>
        <w:t>re selected for th</w:t>
      </w:r>
      <w:r>
        <w:rPr>
          <w:rFonts w:ascii="Sylfaen" w:hAnsi="Sylfaen"/>
          <w:color w:val="000000"/>
          <w:sz w:val="20"/>
          <w:szCs w:val="20"/>
          <w:shd w:val="clear" w:color="auto" w:fill="FFFFFF"/>
        </w:rPr>
        <w:t>at</w:t>
      </w:r>
      <w:r w:rsidRPr="00D77E9A">
        <w:rPr>
          <w:rFonts w:ascii="Sylfaen" w:hAnsi="Sylfaen"/>
          <w:color w:val="000000"/>
          <w:sz w:val="20"/>
          <w:szCs w:val="20"/>
          <w:shd w:val="clear" w:color="auto" w:fill="FFFFFF"/>
        </w:rPr>
        <w:t xml:space="preserve"> purpose. Then </w:t>
      </w:r>
      <w:r>
        <w:rPr>
          <w:rFonts w:ascii="Sylfaen" w:hAnsi="Sylfaen"/>
          <w:color w:val="000000"/>
          <w:sz w:val="20"/>
          <w:szCs w:val="20"/>
          <w:shd w:val="clear" w:color="auto" w:fill="FFFFFF"/>
        </w:rPr>
        <w:t xml:space="preserve">he </w:t>
      </w:r>
      <w:r w:rsidRPr="00D77E9A">
        <w:rPr>
          <w:rFonts w:ascii="Sylfaen" w:hAnsi="Sylfaen"/>
          <w:color w:val="000000"/>
          <w:sz w:val="20"/>
          <w:szCs w:val="20"/>
          <w:shd w:val="clear" w:color="auto" w:fill="FFFFFF"/>
        </w:rPr>
        <w:t>presented the details of the incident.</w:t>
      </w:r>
    </w:p>
    <w:p w:rsidR="00A1002F" w:rsidRDefault="00A1002F" w:rsidP="00EF5BD4">
      <w:pPr>
        <w:spacing w:line="276" w:lineRule="auto"/>
        <w:jc w:val="both"/>
        <w:rPr>
          <w:rFonts w:ascii="Sylfaen" w:hAnsi="Sylfaen"/>
          <w:color w:val="000000"/>
          <w:sz w:val="20"/>
          <w:szCs w:val="20"/>
          <w:shd w:val="clear" w:color="auto" w:fill="FFFFFF"/>
        </w:rPr>
      </w:pPr>
    </w:p>
    <w:p w:rsidR="00A1002F" w:rsidRPr="00EF5BD4" w:rsidRDefault="00A1002F" w:rsidP="00EF5BD4">
      <w:pPr>
        <w:spacing w:line="276" w:lineRule="auto"/>
        <w:jc w:val="both"/>
        <w:rPr>
          <w:rFonts w:ascii="Sylfaen" w:hAnsi="Sylfaen"/>
          <w:color w:val="000000"/>
          <w:sz w:val="20"/>
          <w:szCs w:val="20"/>
          <w:shd w:val="clear" w:color="auto" w:fill="FFFFFF"/>
        </w:rPr>
      </w:pPr>
      <w:r>
        <w:rPr>
          <w:rFonts w:ascii="Sylfaen" w:hAnsi="Sylfaen"/>
          <w:color w:val="000000"/>
          <w:sz w:val="20"/>
          <w:szCs w:val="20"/>
          <w:shd w:val="clear" w:color="auto" w:fill="FFFFFF"/>
        </w:rPr>
        <w:t xml:space="preserve">By the order of the </w:t>
      </w:r>
      <w:r w:rsidRPr="00EF5BD4">
        <w:rPr>
          <w:rFonts w:ascii="Sylfaen" w:hAnsi="Sylfaen"/>
          <w:color w:val="000000"/>
          <w:sz w:val="20"/>
          <w:szCs w:val="20"/>
          <w:shd w:val="clear" w:color="auto" w:fill="FFFFFF"/>
        </w:rPr>
        <w:t>chief of staff of the</w:t>
      </w:r>
      <w:r>
        <w:rPr>
          <w:rFonts w:ascii="Sylfaen" w:hAnsi="Sylfaen"/>
          <w:color w:val="000000"/>
          <w:sz w:val="20"/>
          <w:szCs w:val="20"/>
          <w:shd w:val="clear" w:color="auto" w:fill="FFFFFF"/>
        </w:rPr>
        <w:t xml:space="preserve"> military unit, w</w:t>
      </w:r>
      <w:r w:rsidRPr="00EF5BD4">
        <w:rPr>
          <w:rFonts w:ascii="Sylfaen" w:hAnsi="Sylfaen"/>
          <w:color w:val="000000"/>
          <w:sz w:val="20"/>
          <w:szCs w:val="20"/>
          <w:shd w:val="clear" w:color="auto" w:fill="FFFFFF"/>
        </w:rPr>
        <w:t>itness A.</w:t>
      </w:r>
      <w:r>
        <w:rPr>
          <w:rFonts w:ascii="Sylfaen" w:hAnsi="Sylfaen"/>
          <w:color w:val="000000"/>
          <w:sz w:val="20"/>
          <w:szCs w:val="20"/>
          <w:shd w:val="clear" w:color="auto" w:fill="FFFFFF"/>
        </w:rPr>
        <w:t xml:space="preserve"> Karapetyan informed the military police about the</w:t>
      </w:r>
      <w:r w:rsidRPr="00EF5BD4">
        <w:rPr>
          <w:rFonts w:ascii="Sylfaen" w:hAnsi="Sylfaen"/>
          <w:color w:val="000000"/>
          <w:sz w:val="20"/>
          <w:szCs w:val="20"/>
          <w:shd w:val="clear" w:color="auto" w:fill="FFFFFF"/>
        </w:rPr>
        <w:t xml:space="preserve"> desert</w:t>
      </w:r>
      <w:r>
        <w:rPr>
          <w:rFonts w:ascii="Sylfaen" w:hAnsi="Sylfaen"/>
          <w:color w:val="000000"/>
          <w:sz w:val="20"/>
          <w:szCs w:val="20"/>
          <w:shd w:val="clear" w:color="auto" w:fill="FFFFFF"/>
        </w:rPr>
        <w:t xml:space="preserve">ion of the soldier; the military police stated that they had no </w:t>
      </w:r>
      <w:r w:rsidRPr="00EF5BD4">
        <w:rPr>
          <w:rFonts w:ascii="Sylfaen" w:hAnsi="Sylfaen"/>
          <w:color w:val="000000"/>
          <w:sz w:val="20"/>
          <w:szCs w:val="20"/>
          <w:shd w:val="clear" w:color="auto" w:fill="FFFFFF"/>
        </w:rPr>
        <w:t xml:space="preserve">adequate powers and resources to detect </w:t>
      </w:r>
      <w:r>
        <w:rPr>
          <w:rFonts w:ascii="Sylfaen" w:hAnsi="Sylfaen"/>
          <w:color w:val="000000"/>
          <w:sz w:val="20"/>
          <w:szCs w:val="20"/>
          <w:shd w:val="clear" w:color="auto" w:fill="FFFFFF"/>
        </w:rPr>
        <w:t xml:space="preserve">the </w:t>
      </w:r>
      <w:r w:rsidRPr="00EF5BD4">
        <w:rPr>
          <w:rFonts w:ascii="Sylfaen" w:hAnsi="Sylfaen"/>
          <w:color w:val="000000"/>
          <w:sz w:val="20"/>
          <w:szCs w:val="20"/>
          <w:shd w:val="clear" w:color="auto" w:fill="FFFFFF"/>
        </w:rPr>
        <w:t>deserter</w:t>
      </w:r>
      <w:r>
        <w:rPr>
          <w:rFonts w:ascii="Sylfaen" w:hAnsi="Sylfaen"/>
          <w:color w:val="000000"/>
          <w:sz w:val="20"/>
          <w:szCs w:val="20"/>
          <w:shd w:val="clear" w:color="auto" w:fill="FFFFFF"/>
        </w:rPr>
        <w:t xml:space="preserve"> </w:t>
      </w:r>
      <w:r w:rsidRPr="00EF5BD4">
        <w:rPr>
          <w:rFonts w:ascii="Sylfaen" w:hAnsi="Sylfaen"/>
          <w:color w:val="000000"/>
          <w:sz w:val="20"/>
          <w:szCs w:val="20"/>
          <w:shd w:val="clear" w:color="auto" w:fill="FFFFFF"/>
        </w:rPr>
        <w:t>soldier</w:t>
      </w:r>
      <w:r>
        <w:rPr>
          <w:rFonts w:ascii="Sylfaen" w:hAnsi="Sylfaen"/>
          <w:color w:val="000000"/>
          <w:sz w:val="20"/>
          <w:szCs w:val="20"/>
          <w:shd w:val="clear" w:color="auto" w:fill="FFFFFF"/>
        </w:rPr>
        <w:t xml:space="preserve"> and</w:t>
      </w:r>
      <w:r w:rsidRPr="00EF5BD4">
        <w:rPr>
          <w:rFonts w:ascii="Sylfaen" w:hAnsi="Sylfaen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Sylfaen" w:hAnsi="Sylfaen"/>
          <w:color w:val="000000"/>
          <w:sz w:val="20"/>
          <w:szCs w:val="20"/>
          <w:shd w:val="clear" w:color="auto" w:fill="FFFFFF"/>
        </w:rPr>
        <w:t xml:space="preserve">guided the witness to apply to </w:t>
      </w:r>
      <w:r w:rsidRPr="00EF5BD4">
        <w:rPr>
          <w:rFonts w:ascii="Sylfaen" w:hAnsi="Sylfaen"/>
          <w:color w:val="000000"/>
          <w:sz w:val="20"/>
          <w:szCs w:val="20"/>
          <w:shd w:val="clear" w:color="auto" w:fill="FFFFFF"/>
        </w:rPr>
        <w:t>the police.</w:t>
      </w:r>
    </w:p>
    <w:p w:rsidR="00A1002F" w:rsidRDefault="00A1002F" w:rsidP="00EF5BD4">
      <w:pPr>
        <w:spacing w:line="276" w:lineRule="auto"/>
        <w:jc w:val="both"/>
        <w:rPr>
          <w:rFonts w:ascii="Sylfaen" w:hAnsi="Sylfaen"/>
          <w:color w:val="000000"/>
          <w:sz w:val="20"/>
          <w:szCs w:val="20"/>
          <w:shd w:val="clear" w:color="auto" w:fill="FFFFFF"/>
        </w:rPr>
      </w:pPr>
    </w:p>
    <w:p w:rsidR="00A1002F" w:rsidRPr="00EF5BD4" w:rsidRDefault="00A1002F" w:rsidP="00EE7A5B">
      <w:pPr>
        <w:spacing w:line="276" w:lineRule="auto"/>
        <w:jc w:val="both"/>
        <w:rPr>
          <w:rFonts w:ascii="Sylfaen" w:hAnsi="Sylfaen"/>
          <w:color w:val="000000"/>
          <w:sz w:val="20"/>
          <w:szCs w:val="20"/>
          <w:shd w:val="clear" w:color="auto" w:fill="FFFFFF"/>
        </w:rPr>
      </w:pPr>
      <w:r w:rsidRPr="00EF5BD4">
        <w:rPr>
          <w:rFonts w:ascii="Sylfaen" w:hAnsi="Sylfaen"/>
          <w:color w:val="000000"/>
          <w:sz w:val="20"/>
          <w:szCs w:val="20"/>
          <w:shd w:val="clear" w:color="auto" w:fill="FFFFFF"/>
        </w:rPr>
        <w:t>Then</w:t>
      </w:r>
      <w:r>
        <w:rPr>
          <w:rFonts w:ascii="Sylfaen" w:hAnsi="Sylfaen"/>
          <w:color w:val="000000"/>
          <w:sz w:val="20"/>
          <w:szCs w:val="20"/>
          <w:shd w:val="clear" w:color="auto" w:fill="FFFFFF"/>
        </w:rPr>
        <w:t xml:space="preserve"> by</w:t>
      </w:r>
      <w:r w:rsidRPr="00EF5BD4">
        <w:rPr>
          <w:rFonts w:ascii="Sylfaen" w:hAnsi="Sylfaen"/>
          <w:color w:val="000000"/>
          <w:sz w:val="20"/>
          <w:szCs w:val="20"/>
          <w:shd w:val="clear" w:color="auto" w:fill="FFFFFF"/>
        </w:rPr>
        <w:t xml:space="preserve"> the order of the chief of staff</w:t>
      </w:r>
      <w:r>
        <w:rPr>
          <w:rFonts w:ascii="Sylfaen" w:hAnsi="Sylfaen"/>
          <w:color w:val="000000"/>
          <w:sz w:val="20"/>
          <w:szCs w:val="20"/>
          <w:shd w:val="clear" w:color="auto" w:fill="FFFFFF"/>
        </w:rPr>
        <w:t xml:space="preserve">, </w:t>
      </w:r>
      <w:r w:rsidRPr="00EF5BD4">
        <w:rPr>
          <w:rFonts w:ascii="Sylfaen" w:hAnsi="Sylfaen"/>
          <w:color w:val="000000"/>
          <w:sz w:val="20"/>
          <w:szCs w:val="20"/>
          <w:shd w:val="clear" w:color="auto" w:fill="FFFFFF"/>
        </w:rPr>
        <w:t xml:space="preserve">the witness joined the </w:t>
      </w:r>
      <w:r>
        <w:rPr>
          <w:rFonts w:ascii="Sylfaen" w:hAnsi="Sylfaen"/>
          <w:color w:val="000000"/>
          <w:sz w:val="20"/>
          <w:szCs w:val="20"/>
          <w:shd w:val="clear" w:color="auto" w:fill="FFFFFF"/>
        </w:rPr>
        <w:t xml:space="preserve">police officers engaged in </w:t>
      </w:r>
      <w:r w:rsidRPr="00EF5BD4">
        <w:rPr>
          <w:rFonts w:ascii="Sylfaen" w:hAnsi="Sylfaen"/>
          <w:color w:val="000000"/>
          <w:sz w:val="20"/>
          <w:szCs w:val="20"/>
          <w:shd w:val="clear" w:color="auto" w:fill="FFFFFF"/>
        </w:rPr>
        <w:t>search operation</w:t>
      </w:r>
      <w:r>
        <w:rPr>
          <w:rFonts w:ascii="Sylfaen" w:hAnsi="Sylfaen"/>
          <w:color w:val="000000"/>
          <w:sz w:val="20"/>
          <w:szCs w:val="20"/>
          <w:shd w:val="clear" w:color="auto" w:fill="FFFFFF"/>
        </w:rPr>
        <w:t xml:space="preserve"> and visited with them the addresses identified during the search carried out with the patrol dog. However, the </w:t>
      </w:r>
      <w:r w:rsidRPr="00EF5BD4">
        <w:rPr>
          <w:rFonts w:ascii="Sylfaen" w:hAnsi="Sylfaen"/>
          <w:color w:val="000000"/>
          <w:sz w:val="20"/>
          <w:szCs w:val="20"/>
          <w:shd w:val="clear" w:color="auto" w:fill="FFFFFF"/>
        </w:rPr>
        <w:t>Avetisyans</w:t>
      </w:r>
      <w:r>
        <w:rPr>
          <w:rFonts w:ascii="Sylfaen" w:hAnsi="Sylfaen"/>
          <w:color w:val="000000"/>
          <w:sz w:val="20"/>
          <w:szCs w:val="20"/>
          <w:shd w:val="clear" w:color="auto" w:fill="FFFFFF"/>
        </w:rPr>
        <w:t>’ apartment</w:t>
      </w:r>
      <w:r w:rsidRPr="00EF5BD4">
        <w:rPr>
          <w:rFonts w:ascii="Sylfaen" w:hAnsi="Sylfaen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Sylfaen" w:hAnsi="Sylfaen"/>
          <w:color w:val="000000"/>
          <w:sz w:val="20"/>
          <w:szCs w:val="20"/>
          <w:shd w:val="clear" w:color="auto" w:fill="FFFFFF"/>
        </w:rPr>
        <w:t>w</w:t>
      </w:r>
      <w:r w:rsidRPr="00EF5BD4">
        <w:rPr>
          <w:rFonts w:ascii="Sylfaen" w:hAnsi="Sylfaen"/>
          <w:color w:val="000000"/>
          <w:sz w:val="20"/>
          <w:szCs w:val="20"/>
          <w:shd w:val="clear" w:color="auto" w:fill="FFFFFF"/>
        </w:rPr>
        <w:t xml:space="preserve">as </w:t>
      </w:r>
      <w:r>
        <w:rPr>
          <w:rFonts w:ascii="Sylfaen" w:hAnsi="Sylfaen"/>
          <w:color w:val="000000"/>
          <w:sz w:val="20"/>
          <w:szCs w:val="20"/>
          <w:shd w:val="clear" w:color="auto" w:fill="FFFFFF"/>
        </w:rPr>
        <w:t>not included in the list of the addresses above</w:t>
      </w:r>
      <w:r w:rsidRPr="00EF5BD4">
        <w:rPr>
          <w:rFonts w:ascii="Sylfaen" w:hAnsi="Sylfaen"/>
          <w:color w:val="000000"/>
          <w:sz w:val="20"/>
          <w:szCs w:val="20"/>
          <w:shd w:val="clear" w:color="auto" w:fill="FFFFFF"/>
        </w:rPr>
        <w:t>.</w:t>
      </w:r>
    </w:p>
    <w:p w:rsidR="00A1002F" w:rsidRDefault="00A1002F" w:rsidP="00EF5BD4">
      <w:pPr>
        <w:spacing w:line="276" w:lineRule="auto"/>
        <w:jc w:val="both"/>
        <w:rPr>
          <w:rFonts w:ascii="Sylfaen" w:hAnsi="Sylfaen"/>
          <w:color w:val="000000"/>
          <w:sz w:val="20"/>
          <w:szCs w:val="20"/>
          <w:shd w:val="clear" w:color="auto" w:fill="FFFFFF"/>
        </w:rPr>
      </w:pPr>
    </w:p>
    <w:p w:rsidR="00A1002F" w:rsidRPr="00EF5BD4" w:rsidRDefault="00A1002F" w:rsidP="00EE7A5B">
      <w:pPr>
        <w:spacing w:line="276" w:lineRule="auto"/>
        <w:jc w:val="both"/>
        <w:rPr>
          <w:rFonts w:ascii="Sylfaen" w:hAnsi="Sylfaen"/>
          <w:color w:val="000000"/>
          <w:sz w:val="20"/>
          <w:szCs w:val="20"/>
          <w:shd w:val="clear" w:color="auto" w:fill="FFFFFF"/>
        </w:rPr>
      </w:pPr>
      <w:r>
        <w:rPr>
          <w:rFonts w:ascii="Sylfaen" w:hAnsi="Sylfaen"/>
          <w:color w:val="000000"/>
          <w:sz w:val="20"/>
          <w:szCs w:val="20"/>
          <w:shd w:val="clear" w:color="auto" w:fill="FFFFFF"/>
        </w:rPr>
        <w:t xml:space="preserve">Not detecting </w:t>
      </w:r>
      <w:r w:rsidRPr="00EF5BD4">
        <w:rPr>
          <w:rFonts w:ascii="Sylfaen" w:hAnsi="Sylfaen"/>
          <w:color w:val="000000"/>
          <w:sz w:val="20"/>
          <w:szCs w:val="20"/>
          <w:shd w:val="clear" w:color="auto" w:fill="FFFFFF"/>
        </w:rPr>
        <w:t xml:space="preserve">V. </w:t>
      </w:r>
      <w:r>
        <w:rPr>
          <w:rFonts w:ascii="Sylfaen" w:hAnsi="Sylfaen"/>
          <w:color w:val="000000"/>
          <w:sz w:val="20"/>
          <w:szCs w:val="20"/>
          <w:shd w:val="clear" w:color="auto" w:fill="FFFFFF"/>
        </w:rPr>
        <w:t>Perm</w:t>
      </w:r>
      <w:r w:rsidRPr="00EF5BD4">
        <w:rPr>
          <w:rFonts w:ascii="Sylfaen" w:hAnsi="Sylfaen"/>
          <w:color w:val="000000"/>
          <w:sz w:val="20"/>
          <w:szCs w:val="20"/>
          <w:shd w:val="clear" w:color="auto" w:fill="FFFFFF"/>
        </w:rPr>
        <w:t>yakov</w:t>
      </w:r>
      <w:r>
        <w:rPr>
          <w:rFonts w:ascii="Sylfaen" w:hAnsi="Sylfaen"/>
          <w:color w:val="000000"/>
          <w:sz w:val="20"/>
          <w:szCs w:val="20"/>
          <w:shd w:val="clear" w:color="auto" w:fill="FFFFFF"/>
        </w:rPr>
        <w:t xml:space="preserve"> at the addresses above, </w:t>
      </w:r>
      <w:r w:rsidRPr="00EF5BD4">
        <w:rPr>
          <w:rFonts w:ascii="Sylfaen" w:hAnsi="Sylfaen"/>
          <w:color w:val="000000"/>
          <w:sz w:val="20"/>
          <w:szCs w:val="20"/>
          <w:shd w:val="clear" w:color="auto" w:fill="FFFFFF"/>
        </w:rPr>
        <w:t xml:space="preserve">A. </w:t>
      </w:r>
      <w:r>
        <w:rPr>
          <w:rFonts w:ascii="Sylfaen" w:hAnsi="Sylfaen"/>
          <w:color w:val="000000"/>
          <w:sz w:val="20"/>
          <w:szCs w:val="20"/>
          <w:shd w:val="clear" w:color="auto" w:fill="FFFFFF"/>
        </w:rPr>
        <w:t xml:space="preserve">Karapetyan </w:t>
      </w:r>
      <w:r w:rsidRPr="00EF5BD4">
        <w:rPr>
          <w:rFonts w:ascii="Sylfaen" w:hAnsi="Sylfaen"/>
          <w:color w:val="000000"/>
          <w:sz w:val="20"/>
          <w:szCs w:val="20"/>
          <w:shd w:val="clear" w:color="auto" w:fill="FFFFFF"/>
        </w:rPr>
        <w:t xml:space="preserve">returned to </w:t>
      </w:r>
      <w:r>
        <w:rPr>
          <w:rFonts w:ascii="Sylfaen" w:hAnsi="Sylfaen"/>
          <w:color w:val="000000"/>
          <w:sz w:val="20"/>
          <w:szCs w:val="20"/>
          <w:shd w:val="clear" w:color="auto" w:fill="FFFFFF"/>
        </w:rPr>
        <w:t>the military uni</w:t>
      </w:r>
      <w:r w:rsidRPr="00EF5BD4">
        <w:rPr>
          <w:rFonts w:ascii="Sylfaen" w:hAnsi="Sylfaen"/>
          <w:color w:val="000000"/>
          <w:sz w:val="20"/>
          <w:szCs w:val="20"/>
          <w:shd w:val="clear" w:color="auto" w:fill="FFFFFF"/>
        </w:rPr>
        <w:t>t</w:t>
      </w:r>
      <w:r>
        <w:rPr>
          <w:rFonts w:ascii="Sylfaen" w:hAnsi="Sylfaen"/>
          <w:color w:val="000000"/>
          <w:sz w:val="20"/>
          <w:szCs w:val="20"/>
          <w:shd w:val="clear" w:color="auto" w:fill="FFFFFF"/>
        </w:rPr>
        <w:t xml:space="preserve"> to draft a plan of searching for the </w:t>
      </w:r>
      <w:r w:rsidRPr="00EF5BD4">
        <w:rPr>
          <w:rFonts w:ascii="Sylfaen" w:hAnsi="Sylfaen"/>
          <w:color w:val="000000"/>
          <w:sz w:val="20"/>
          <w:szCs w:val="20"/>
          <w:shd w:val="clear" w:color="auto" w:fill="FFFFFF"/>
        </w:rPr>
        <w:t>deserter</w:t>
      </w:r>
      <w:r>
        <w:rPr>
          <w:rFonts w:ascii="Sylfaen" w:hAnsi="Sylfaen"/>
          <w:color w:val="000000"/>
          <w:sz w:val="20"/>
          <w:szCs w:val="20"/>
          <w:shd w:val="clear" w:color="auto" w:fill="FFFFFF"/>
        </w:rPr>
        <w:t xml:space="preserve">. Later he disseminated the plan among </w:t>
      </w:r>
      <w:r w:rsidRPr="00EF5BD4">
        <w:rPr>
          <w:rFonts w:ascii="Sylfaen" w:hAnsi="Sylfaen"/>
          <w:color w:val="000000"/>
          <w:sz w:val="20"/>
          <w:szCs w:val="20"/>
          <w:shd w:val="clear" w:color="auto" w:fill="FFFFFF"/>
        </w:rPr>
        <w:t xml:space="preserve">police stations and returned to </w:t>
      </w:r>
      <w:r>
        <w:rPr>
          <w:rFonts w:ascii="Sylfaen" w:hAnsi="Sylfaen"/>
          <w:color w:val="000000"/>
          <w:sz w:val="20"/>
          <w:szCs w:val="20"/>
          <w:shd w:val="clear" w:color="auto" w:fill="FFFFFF"/>
        </w:rPr>
        <w:t xml:space="preserve">his </w:t>
      </w:r>
      <w:r w:rsidRPr="00EF5BD4">
        <w:rPr>
          <w:rFonts w:ascii="Sylfaen" w:hAnsi="Sylfaen"/>
          <w:color w:val="000000"/>
          <w:sz w:val="20"/>
          <w:szCs w:val="20"/>
          <w:shd w:val="clear" w:color="auto" w:fill="FFFFFF"/>
        </w:rPr>
        <w:t>work</w:t>
      </w:r>
      <w:r>
        <w:rPr>
          <w:rFonts w:ascii="Sylfaen" w:hAnsi="Sylfaen"/>
          <w:color w:val="000000"/>
          <w:sz w:val="20"/>
          <w:szCs w:val="20"/>
          <w:shd w:val="clear" w:color="auto" w:fill="FFFFFF"/>
        </w:rPr>
        <w:t>place</w:t>
      </w:r>
      <w:r w:rsidRPr="00EF5BD4">
        <w:rPr>
          <w:rFonts w:ascii="Sylfaen" w:hAnsi="Sylfaen"/>
          <w:color w:val="000000"/>
          <w:sz w:val="20"/>
          <w:szCs w:val="20"/>
          <w:shd w:val="clear" w:color="auto" w:fill="FFFFFF"/>
        </w:rPr>
        <w:t>.</w:t>
      </w:r>
    </w:p>
    <w:p w:rsidR="00A1002F" w:rsidRDefault="00A1002F" w:rsidP="00525554">
      <w:pPr>
        <w:spacing w:line="276" w:lineRule="auto"/>
        <w:jc w:val="both"/>
        <w:rPr>
          <w:rFonts w:ascii="Sylfaen" w:hAnsi="Sylfaen"/>
          <w:color w:val="000000"/>
          <w:sz w:val="20"/>
          <w:szCs w:val="20"/>
          <w:shd w:val="clear" w:color="auto" w:fill="FFFFFF"/>
        </w:rPr>
      </w:pPr>
    </w:p>
    <w:p w:rsidR="00A1002F" w:rsidRPr="00EF5BD4" w:rsidRDefault="00A1002F" w:rsidP="00525554">
      <w:pPr>
        <w:spacing w:line="276" w:lineRule="auto"/>
        <w:jc w:val="both"/>
        <w:rPr>
          <w:rFonts w:ascii="Sylfaen" w:hAnsi="Sylfaen"/>
          <w:color w:val="000000"/>
          <w:sz w:val="20"/>
          <w:szCs w:val="20"/>
          <w:shd w:val="clear" w:color="auto" w:fill="FFFFFF"/>
        </w:rPr>
      </w:pPr>
      <w:r w:rsidRPr="00EF5BD4">
        <w:rPr>
          <w:rFonts w:ascii="Sylfaen" w:hAnsi="Sylfaen"/>
          <w:color w:val="000000"/>
          <w:sz w:val="20"/>
          <w:szCs w:val="20"/>
          <w:shd w:val="clear" w:color="auto" w:fill="FFFFFF"/>
        </w:rPr>
        <w:t xml:space="preserve">A. </w:t>
      </w:r>
      <w:r>
        <w:rPr>
          <w:rFonts w:ascii="Sylfaen" w:hAnsi="Sylfaen"/>
          <w:color w:val="000000"/>
          <w:sz w:val="20"/>
          <w:szCs w:val="20"/>
          <w:shd w:val="clear" w:color="auto" w:fill="FFFFFF"/>
        </w:rPr>
        <w:t xml:space="preserve">Karapetyan </w:t>
      </w:r>
      <w:r w:rsidRPr="00EF5BD4">
        <w:rPr>
          <w:rFonts w:ascii="Sylfaen" w:hAnsi="Sylfaen"/>
          <w:color w:val="000000"/>
          <w:sz w:val="20"/>
          <w:szCs w:val="20"/>
          <w:shd w:val="clear" w:color="auto" w:fill="FFFFFF"/>
        </w:rPr>
        <w:t>also witnessed</w:t>
      </w:r>
      <w:r>
        <w:rPr>
          <w:rFonts w:ascii="Sylfaen" w:hAnsi="Sylfaen"/>
          <w:color w:val="000000"/>
          <w:sz w:val="20"/>
          <w:szCs w:val="20"/>
          <w:shd w:val="clear" w:color="auto" w:fill="FFFFFF"/>
        </w:rPr>
        <w:t xml:space="preserve"> the process of transferring</w:t>
      </w:r>
      <w:r w:rsidRPr="00EF5BD4">
        <w:rPr>
          <w:rFonts w:ascii="Sylfaen" w:hAnsi="Sylfaen"/>
          <w:color w:val="000000"/>
          <w:sz w:val="20"/>
          <w:szCs w:val="20"/>
          <w:shd w:val="clear" w:color="auto" w:fill="FFFFFF"/>
        </w:rPr>
        <w:t xml:space="preserve"> V. Permyakov</w:t>
      </w:r>
      <w:r>
        <w:rPr>
          <w:rFonts w:ascii="Sylfaen" w:hAnsi="Sylfaen"/>
          <w:color w:val="000000"/>
          <w:sz w:val="20"/>
          <w:szCs w:val="20"/>
          <w:shd w:val="clear" w:color="auto" w:fill="FFFFFF"/>
        </w:rPr>
        <w:t xml:space="preserve"> to the</w:t>
      </w:r>
      <w:r w:rsidRPr="00EF5BD4">
        <w:rPr>
          <w:rFonts w:ascii="Sylfaen" w:hAnsi="Sylfaen"/>
          <w:color w:val="000000"/>
          <w:sz w:val="20"/>
          <w:szCs w:val="20"/>
          <w:shd w:val="clear" w:color="auto" w:fill="FFFFFF"/>
        </w:rPr>
        <w:t xml:space="preserve"> military unit after</w:t>
      </w:r>
      <w:r>
        <w:rPr>
          <w:rFonts w:ascii="Sylfaen" w:hAnsi="Sylfaen"/>
          <w:color w:val="000000"/>
          <w:sz w:val="20"/>
          <w:szCs w:val="20"/>
          <w:shd w:val="clear" w:color="auto" w:fill="FFFFFF"/>
        </w:rPr>
        <w:t xml:space="preserve"> his</w:t>
      </w:r>
      <w:r w:rsidRPr="00EF5BD4">
        <w:rPr>
          <w:rFonts w:ascii="Sylfaen" w:hAnsi="Sylfaen"/>
          <w:color w:val="000000"/>
          <w:sz w:val="20"/>
          <w:szCs w:val="20"/>
          <w:shd w:val="clear" w:color="auto" w:fill="FFFFFF"/>
        </w:rPr>
        <w:t xml:space="preserve"> arrest </w:t>
      </w:r>
      <w:r>
        <w:rPr>
          <w:rFonts w:ascii="Sylfaen" w:hAnsi="Sylfaen"/>
          <w:color w:val="000000"/>
          <w:sz w:val="20"/>
          <w:szCs w:val="20"/>
          <w:shd w:val="clear" w:color="auto" w:fill="FFFFFF"/>
        </w:rPr>
        <w:t xml:space="preserve">when, according to him, he </w:t>
      </w:r>
      <w:r w:rsidRPr="00EF5BD4">
        <w:rPr>
          <w:rFonts w:ascii="Sylfaen" w:hAnsi="Sylfaen"/>
          <w:color w:val="000000"/>
          <w:sz w:val="20"/>
          <w:szCs w:val="20"/>
          <w:shd w:val="clear" w:color="auto" w:fill="FFFFFF"/>
        </w:rPr>
        <w:t xml:space="preserve">noticed </w:t>
      </w:r>
      <w:r>
        <w:rPr>
          <w:rFonts w:ascii="Sylfaen" w:hAnsi="Sylfaen"/>
          <w:color w:val="000000"/>
          <w:sz w:val="20"/>
          <w:szCs w:val="20"/>
          <w:shd w:val="clear" w:color="auto" w:fill="FFFFFF"/>
        </w:rPr>
        <w:t>RA</w:t>
      </w:r>
      <w:r w:rsidRPr="00EF5BD4">
        <w:rPr>
          <w:rFonts w:ascii="Sylfaen" w:hAnsi="Sylfaen"/>
          <w:color w:val="000000"/>
          <w:sz w:val="20"/>
          <w:szCs w:val="20"/>
          <w:shd w:val="clear" w:color="auto" w:fill="FFFFFF"/>
        </w:rPr>
        <w:t xml:space="preserve"> plainclothes </w:t>
      </w:r>
      <w:r>
        <w:rPr>
          <w:rFonts w:ascii="Sylfaen" w:hAnsi="Sylfaen"/>
          <w:color w:val="000000"/>
          <w:sz w:val="20"/>
          <w:szCs w:val="20"/>
          <w:shd w:val="clear" w:color="auto" w:fill="FFFFFF"/>
        </w:rPr>
        <w:t>law-enforcement officers</w:t>
      </w:r>
      <w:r w:rsidRPr="00EF5BD4">
        <w:rPr>
          <w:rFonts w:ascii="Sylfaen" w:hAnsi="Sylfaen"/>
          <w:color w:val="000000"/>
          <w:sz w:val="20"/>
          <w:szCs w:val="20"/>
          <w:shd w:val="clear" w:color="auto" w:fill="FFFFFF"/>
        </w:rPr>
        <w:t>. In the meantime,</w:t>
      </w:r>
      <w:r>
        <w:rPr>
          <w:rFonts w:ascii="Sylfaen" w:hAnsi="Sylfaen"/>
          <w:color w:val="000000"/>
          <w:sz w:val="20"/>
          <w:szCs w:val="20"/>
          <w:shd w:val="clear" w:color="auto" w:fill="FFFFFF"/>
        </w:rPr>
        <w:t xml:space="preserve"> he asked</w:t>
      </w:r>
      <w:r w:rsidRPr="00EF5BD4">
        <w:rPr>
          <w:rFonts w:ascii="Sylfaen" w:hAnsi="Sylfaen"/>
          <w:color w:val="000000"/>
          <w:sz w:val="20"/>
          <w:szCs w:val="20"/>
          <w:shd w:val="clear" w:color="auto" w:fill="FFFFFF"/>
        </w:rPr>
        <w:t xml:space="preserve"> V. Permyakov</w:t>
      </w:r>
      <w:r>
        <w:rPr>
          <w:rFonts w:ascii="Sylfaen" w:hAnsi="Sylfaen"/>
          <w:color w:val="000000"/>
          <w:sz w:val="20"/>
          <w:szCs w:val="20"/>
          <w:shd w:val="clear" w:color="auto" w:fill="FFFFFF"/>
        </w:rPr>
        <w:t xml:space="preserve"> a</w:t>
      </w:r>
      <w:r w:rsidRPr="00EF5BD4">
        <w:rPr>
          <w:rFonts w:ascii="Sylfaen" w:hAnsi="Sylfaen"/>
          <w:color w:val="000000"/>
          <w:sz w:val="20"/>
          <w:szCs w:val="20"/>
          <w:shd w:val="clear" w:color="auto" w:fill="FFFFFF"/>
        </w:rPr>
        <w:t>bout the incident</w:t>
      </w:r>
      <w:r>
        <w:rPr>
          <w:rFonts w:ascii="Sylfaen" w:hAnsi="Sylfaen"/>
          <w:color w:val="000000"/>
          <w:sz w:val="20"/>
          <w:szCs w:val="20"/>
          <w:shd w:val="clear" w:color="auto" w:fill="FFFFFF"/>
        </w:rPr>
        <w:t xml:space="preserve"> and the latter answered that he had no</w:t>
      </w:r>
      <w:r w:rsidRPr="00EF5BD4">
        <w:rPr>
          <w:rFonts w:ascii="Sylfaen" w:hAnsi="Sylfaen"/>
          <w:color w:val="000000"/>
          <w:sz w:val="20"/>
          <w:szCs w:val="20"/>
          <w:shd w:val="clear" w:color="auto" w:fill="FFFFFF"/>
        </w:rPr>
        <w:t xml:space="preserve"> idea that he had </w:t>
      </w:r>
      <w:r>
        <w:rPr>
          <w:rFonts w:ascii="Sylfaen" w:hAnsi="Sylfaen"/>
          <w:color w:val="000000"/>
          <w:sz w:val="20"/>
          <w:szCs w:val="20"/>
          <w:shd w:val="clear" w:color="auto" w:fill="FFFFFF"/>
        </w:rPr>
        <w:t xml:space="preserve">committed </w:t>
      </w:r>
      <w:r w:rsidRPr="00EF5BD4">
        <w:rPr>
          <w:rFonts w:ascii="Sylfaen" w:hAnsi="Sylfaen"/>
          <w:color w:val="000000"/>
          <w:sz w:val="20"/>
          <w:szCs w:val="20"/>
          <w:shd w:val="clear" w:color="auto" w:fill="FFFFFF"/>
        </w:rPr>
        <w:t>such a</w:t>
      </w:r>
      <w:r>
        <w:rPr>
          <w:rFonts w:ascii="Sylfaen" w:hAnsi="Sylfaen"/>
          <w:color w:val="000000"/>
          <w:sz w:val="20"/>
          <w:szCs w:val="20"/>
          <w:shd w:val="clear" w:color="auto" w:fill="FFFFFF"/>
        </w:rPr>
        <w:t>n</w:t>
      </w:r>
      <w:r w:rsidRPr="00EF5BD4">
        <w:rPr>
          <w:rFonts w:ascii="Sylfaen" w:hAnsi="Sylfaen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Sylfaen" w:hAnsi="Sylfaen"/>
          <w:color w:val="000000"/>
          <w:sz w:val="20"/>
          <w:szCs w:val="20"/>
          <w:shd w:val="clear" w:color="auto" w:fill="FFFFFF"/>
        </w:rPr>
        <w:t>act</w:t>
      </w:r>
      <w:r w:rsidRPr="00EF5BD4">
        <w:rPr>
          <w:rFonts w:ascii="Sylfaen" w:hAnsi="Sylfaen"/>
          <w:color w:val="000000"/>
          <w:sz w:val="20"/>
          <w:szCs w:val="20"/>
          <w:shd w:val="clear" w:color="auto" w:fill="FFFFFF"/>
        </w:rPr>
        <w:t>.</w:t>
      </w:r>
    </w:p>
    <w:p w:rsidR="00A1002F" w:rsidRPr="00D77E9A" w:rsidRDefault="00A1002F" w:rsidP="00525554">
      <w:pPr>
        <w:spacing w:line="276" w:lineRule="auto"/>
        <w:jc w:val="both"/>
        <w:rPr>
          <w:rFonts w:ascii="Sylfaen" w:hAnsi="Sylfaen"/>
          <w:color w:val="000000"/>
          <w:sz w:val="20"/>
          <w:szCs w:val="20"/>
          <w:shd w:val="clear" w:color="auto" w:fill="FFFFFF"/>
        </w:rPr>
      </w:pPr>
    </w:p>
    <w:p w:rsidR="00A1002F" w:rsidRPr="00525554" w:rsidRDefault="00A1002F" w:rsidP="00525554">
      <w:pPr>
        <w:spacing w:line="276" w:lineRule="auto"/>
        <w:jc w:val="both"/>
        <w:rPr>
          <w:rFonts w:ascii="Sylfaen" w:hAnsi="Sylfaen"/>
          <w:color w:val="000000"/>
          <w:sz w:val="20"/>
          <w:szCs w:val="20"/>
          <w:shd w:val="clear" w:color="auto" w:fill="FFFFFF"/>
        </w:rPr>
      </w:pPr>
      <w:r>
        <w:rPr>
          <w:rFonts w:ascii="Sylfaen" w:hAnsi="Sylfaen"/>
          <w:color w:val="000000"/>
          <w:sz w:val="20"/>
          <w:szCs w:val="20"/>
          <w:shd w:val="clear" w:color="auto" w:fill="FFFFFF"/>
        </w:rPr>
        <w:t xml:space="preserve">Due to the professional peculiarities, the witness could not answer the lawyers’ questions about the professional capacities of the search </w:t>
      </w:r>
      <w:r w:rsidRPr="00525554">
        <w:rPr>
          <w:rFonts w:ascii="Sylfaen" w:hAnsi="Sylfaen"/>
          <w:color w:val="000000"/>
          <w:sz w:val="20"/>
          <w:szCs w:val="20"/>
          <w:shd w:val="clear" w:color="auto" w:fill="FFFFFF"/>
        </w:rPr>
        <w:t>dog</w:t>
      </w:r>
      <w:r>
        <w:rPr>
          <w:rFonts w:ascii="Sylfaen" w:hAnsi="Sylfaen"/>
          <w:color w:val="000000"/>
          <w:sz w:val="20"/>
          <w:szCs w:val="20"/>
          <w:shd w:val="clear" w:color="auto" w:fill="FFFFFF"/>
        </w:rPr>
        <w:t xml:space="preserve"> in terms of its failure to</w:t>
      </w:r>
      <w:r w:rsidRPr="00525554">
        <w:rPr>
          <w:rFonts w:ascii="Sylfaen" w:hAnsi="Sylfaen"/>
          <w:color w:val="000000"/>
          <w:sz w:val="20"/>
          <w:szCs w:val="20"/>
          <w:shd w:val="clear" w:color="auto" w:fill="FFFFFF"/>
        </w:rPr>
        <w:t xml:space="preserve"> find</w:t>
      </w:r>
      <w:r>
        <w:rPr>
          <w:rFonts w:ascii="Sylfaen" w:hAnsi="Sylfaen"/>
          <w:color w:val="000000"/>
          <w:sz w:val="20"/>
          <w:szCs w:val="20"/>
          <w:shd w:val="clear" w:color="auto" w:fill="FFFFFF"/>
        </w:rPr>
        <w:t xml:space="preserve"> </w:t>
      </w:r>
      <w:r w:rsidRPr="00525554">
        <w:rPr>
          <w:rFonts w:ascii="Sylfaen" w:hAnsi="Sylfaen"/>
          <w:color w:val="000000"/>
          <w:sz w:val="20"/>
          <w:szCs w:val="20"/>
          <w:shd w:val="clear" w:color="auto" w:fill="FFFFFF"/>
        </w:rPr>
        <w:t xml:space="preserve">the </w:t>
      </w:r>
      <w:r>
        <w:rPr>
          <w:rFonts w:ascii="Sylfaen" w:hAnsi="Sylfaen"/>
          <w:color w:val="000000"/>
          <w:sz w:val="20"/>
          <w:szCs w:val="20"/>
          <w:shd w:val="clear" w:color="auto" w:fill="FFFFFF"/>
        </w:rPr>
        <w:t>trace to the</w:t>
      </w:r>
      <w:r w:rsidRPr="00525554">
        <w:rPr>
          <w:rFonts w:ascii="Sylfaen" w:hAnsi="Sylfaen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Sylfaen" w:hAnsi="Sylfaen"/>
          <w:color w:val="000000"/>
          <w:sz w:val="20"/>
          <w:szCs w:val="20"/>
          <w:shd w:val="clear" w:color="auto" w:fill="FFFFFF"/>
        </w:rPr>
        <w:t>Avetisyans’ house</w:t>
      </w:r>
      <w:r w:rsidRPr="00525554">
        <w:rPr>
          <w:rFonts w:ascii="Sylfaen" w:hAnsi="Sylfaen"/>
          <w:color w:val="000000"/>
          <w:sz w:val="20"/>
          <w:szCs w:val="20"/>
          <w:shd w:val="clear" w:color="auto" w:fill="FFFFFF"/>
        </w:rPr>
        <w:t>.</w:t>
      </w:r>
    </w:p>
    <w:p w:rsidR="00A1002F" w:rsidRDefault="00A1002F" w:rsidP="00525554">
      <w:pPr>
        <w:spacing w:line="276" w:lineRule="auto"/>
        <w:jc w:val="both"/>
        <w:rPr>
          <w:rFonts w:ascii="Sylfaen" w:hAnsi="Sylfaen" w:cs="Tahoma"/>
          <w:color w:val="000000"/>
          <w:sz w:val="20"/>
          <w:szCs w:val="20"/>
        </w:rPr>
      </w:pPr>
    </w:p>
    <w:p w:rsidR="00A1002F" w:rsidRDefault="00A1002F" w:rsidP="002774F7">
      <w:pPr>
        <w:spacing w:line="276" w:lineRule="auto"/>
        <w:jc w:val="both"/>
        <w:rPr>
          <w:rFonts w:ascii="Sylfaen" w:hAnsi="Sylfaen" w:cs="Tahoma"/>
          <w:color w:val="000000"/>
          <w:sz w:val="20"/>
          <w:szCs w:val="20"/>
        </w:rPr>
      </w:pPr>
      <w:r>
        <w:rPr>
          <w:rFonts w:ascii="Sylfaen" w:hAnsi="Sylfaen" w:cs="Tahoma"/>
          <w:color w:val="000000"/>
          <w:sz w:val="20"/>
          <w:szCs w:val="20"/>
        </w:rPr>
        <w:t xml:space="preserve">Lawyer </w:t>
      </w:r>
      <w:r w:rsidRPr="00525554">
        <w:rPr>
          <w:rFonts w:ascii="Sylfaen" w:hAnsi="Sylfaen" w:cs="Tahoma"/>
          <w:color w:val="000000"/>
          <w:sz w:val="20"/>
          <w:szCs w:val="20"/>
        </w:rPr>
        <w:t>Aramazd Kiviryan</w:t>
      </w:r>
      <w:r>
        <w:rPr>
          <w:rFonts w:ascii="Sylfaen" w:hAnsi="Sylfaen" w:cs="Tahoma"/>
          <w:color w:val="000000"/>
          <w:sz w:val="20"/>
          <w:szCs w:val="20"/>
        </w:rPr>
        <w:t xml:space="preserve">, who protects the interests of </w:t>
      </w:r>
      <w:r w:rsidRPr="00525554">
        <w:rPr>
          <w:rFonts w:ascii="Sylfaen" w:hAnsi="Sylfaen" w:cs="Tahoma"/>
          <w:color w:val="000000"/>
          <w:sz w:val="20"/>
          <w:szCs w:val="20"/>
        </w:rPr>
        <w:t>victims' successors Anahit Koshtoyan</w:t>
      </w:r>
      <w:r>
        <w:rPr>
          <w:rFonts w:ascii="Sylfaen" w:hAnsi="Sylfaen" w:cs="Tahoma"/>
          <w:color w:val="000000"/>
          <w:sz w:val="20"/>
          <w:szCs w:val="20"/>
        </w:rPr>
        <w:t>,</w:t>
      </w:r>
      <w:r w:rsidRPr="00525554">
        <w:rPr>
          <w:rFonts w:ascii="Sylfaen" w:hAnsi="Sylfaen" w:cs="Tahoma"/>
          <w:color w:val="000000"/>
          <w:sz w:val="20"/>
          <w:szCs w:val="20"/>
        </w:rPr>
        <w:t xml:space="preserve"> Lusine Avetisyan, Narine Poghosyan and A</w:t>
      </w:r>
      <w:r>
        <w:rPr>
          <w:rFonts w:ascii="Sylfaen" w:hAnsi="Sylfaen" w:cs="Tahoma"/>
          <w:color w:val="000000"/>
          <w:sz w:val="20"/>
          <w:szCs w:val="20"/>
        </w:rPr>
        <w:t>ndranik</w:t>
      </w:r>
      <w:r w:rsidRPr="00525554">
        <w:rPr>
          <w:rFonts w:ascii="Sylfaen" w:hAnsi="Sylfaen" w:cs="Tahoma"/>
          <w:color w:val="000000"/>
          <w:sz w:val="20"/>
          <w:szCs w:val="20"/>
        </w:rPr>
        <w:t xml:space="preserve"> Poghosyan</w:t>
      </w:r>
      <w:r>
        <w:rPr>
          <w:rFonts w:ascii="Sylfaen" w:hAnsi="Sylfaen" w:cs="Tahoma"/>
          <w:color w:val="000000"/>
          <w:sz w:val="20"/>
          <w:szCs w:val="20"/>
        </w:rPr>
        <w:t>, filed a c</w:t>
      </w:r>
      <w:r w:rsidRPr="00525554">
        <w:rPr>
          <w:rFonts w:ascii="Sylfaen" w:hAnsi="Sylfaen" w:cs="Tahoma"/>
          <w:color w:val="000000"/>
          <w:sz w:val="20"/>
          <w:szCs w:val="20"/>
        </w:rPr>
        <w:t>ivil</w:t>
      </w:r>
      <w:r>
        <w:rPr>
          <w:rFonts w:ascii="Sylfaen" w:hAnsi="Sylfaen" w:cs="Tahoma"/>
          <w:color w:val="000000"/>
          <w:sz w:val="20"/>
          <w:szCs w:val="20"/>
        </w:rPr>
        <w:t xml:space="preserve"> claim on pecuniary damages</w:t>
      </w:r>
      <w:r w:rsidRPr="00525554">
        <w:rPr>
          <w:rFonts w:ascii="Sylfaen" w:hAnsi="Sylfaen" w:cs="Tahoma"/>
          <w:color w:val="000000"/>
          <w:sz w:val="20"/>
          <w:szCs w:val="20"/>
        </w:rPr>
        <w:t xml:space="preserve"> against </w:t>
      </w:r>
      <w:smartTag w:uri="urn:schemas-microsoft-com:office:smarttags" w:element="country-region">
        <w:smartTag w:uri="urn:schemas-microsoft-com:office:smarttags" w:element="place">
          <w:r w:rsidRPr="00525554">
            <w:rPr>
              <w:rFonts w:ascii="Sylfaen" w:hAnsi="Sylfaen" w:cs="Tahoma"/>
              <w:color w:val="000000"/>
              <w:sz w:val="20"/>
              <w:szCs w:val="20"/>
            </w:rPr>
            <w:t>Russian Federation</w:t>
          </w:r>
        </w:smartTag>
      </w:smartTag>
      <w:r>
        <w:rPr>
          <w:rFonts w:ascii="Sylfaen" w:hAnsi="Sylfaen" w:cs="Tahoma"/>
          <w:color w:val="000000"/>
          <w:sz w:val="20"/>
          <w:szCs w:val="20"/>
        </w:rPr>
        <w:t xml:space="preserve"> demanding a compensation of </w:t>
      </w:r>
      <w:r w:rsidRPr="00525554">
        <w:rPr>
          <w:rFonts w:ascii="Sylfaen" w:hAnsi="Sylfaen" w:cs="Tahoma"/>
          <w:color w:val="000000"/>
          <w:sz w:val="20"/>
          <w:szCs w:val="20"/>
        </w:rPr>
        <w:t>50,000</w:t>
      </w:r>
      <w:r>
        <w:rPr>
          <w:rFonts w:ascii="Sylfaen" w:hAnsi="Sylfaen" w:cs="Tahoma"/>
          <w:color w:val="000000"/>
          <w:sz w:val="20"/>
          <w:szCs w:val="20"/>
        </w:rPr>
        <w:t xml:space="preserve"> </w:t>
      </w:r>
      <w:r w:rsidRPr="00525554">
        <w:rPr>
          <w:rFonts w:ascii="Sylfaen" w:hAnsi="Sylfaen" w:cs="Tahoma"/>
          <w:color w:val="000000"/>
          <w:sz w:val="20"/>
          <w:szCs w:val="20"/>
        </w:rPr>
        <w:t>EUR</w:t>
      </w:r>
      <w:r>
        <w:rPr>
          <w:rFonts w:ascii="Sylfaen" w:hAnsi="Sylfaen" w:cs="Tahoma"/>
          <w:color w:val="000000"/>
          <w:sz w:val="20"/>
          <w:szCs w:val="20"/>
        </w:rPr>
        <w:t xml:space="preserve"> for each of the </w:t>
      </w:r>
      <w:r w:rsidRPr="00525554">
        <w:rPr>
          <w:rFonts w:ascii="Sylfaen" w:hAnsi="Sylfaen" w:cs="Tahoma"/>
          <w:color w:val="000000"/>
          <w:sz w:val="20"/>
          <w:szCs w:val="20"/>
        </w:rPr>
        <w:t>adult</w:t>
      </w:r>
      <w:r>
        <w:rPr>
          <w:rFonts w:ascii="Sylfaen" w:hAnsi="Sylfaen" w:cs="Tahoma"/>
          <w:color w:val="000000"/>
          <w:sz w:val="20"/>
          <w:szCs w:val="20"/>
        </w:rPr>
        <w:t xml:space="preserve"> members of the</w:t>
      </w:r>
      <w:r w:rsidRPr="00525554">
        <w:rPr>
          <w:rFonts w:ascii="Sylfaen" w:hAnsi="Sylfaen" w:cs="Tahoma"/>
          <w:color w:val="000000"/>
          <w:sz w:val="20"/>
          <w:szCs w:val="20"/>
        </w:rPr>
        <w:t xml:space="preserve"> </w:t>
      </w:r>
      <w:r>
        <w:rPr>
          <w:rFonts w:ascii="Sylfaen" w:hAnsi="Sylfaen" w:cs="Tahoma"/>
          <w:color w:val="000000"/>
          <w:sz w:val="20"/>
          <w:szCs w:val="20"/>
        </w:rPr>
        <w:t>killed</w:t>
      </w:r>
      <w:r w:rsidRPr="00525554">
        <w:rPr>
          <w:rFonts w:ascii="Sylfaen" w:hAnsi="Sylfaen" w:cs="Tahoma"/>
          <w:color w:val="000000"/>
          <w:sz w:val="20"/>
          <w:szCs w:val="20"/>
        </w:rPr>
        <w:t xml:space="preserve"> family</w:t>
      </w:r>
      <w:r>
        <w:rPr>
          <w:rFonts w:ascii="Sylfaen" w:hAnsi="Sylfaen" w:cs="Tahoma"/>
          <w:color w:val="000000"/>
          <w:sz w:val="20"/>
          <w:szCs w:val="20"/>
        </w:rPr>
        <w:t xml:space="preserve"> and</w:t>
      </w:r>
      <w:r w:rsidRPr="00525554">
        <w:rPr>
          <w:rFonts w:ascii="Sylfaen" w:hAnsi="Sylfaen" w:cs="Tahoma"/>
          <w:color w:val="000000"/>
          <w:sz w:val="20"/>
          <w:szCs w:val="20"/>
        </w:rPr>
        <w:t xml:space="preserve"> 100,000 EUR </w:t>
      </w:r>
      <w:r>
        <w:rPr>
          <w:rFonts w:ascii="Sylfaen" w:hAnsi="Sylfaen" w:cs="Tahoma"/>
          <w:color w:val="000000"/>
          <w:sz w:val="20"/>
          <w:szCs w:val="20"/>
        </w:rPr>
        <w:t>for the 2 minor children</w:t>
      </w:r>
      <w:r w:rsidRPr="00525554">
        <w:rPr>
          <w:rFonts w:ascii="Sylfaen" w:hAnsi="Sylfaen" w:cs="Tahoma"/>
          <w:color w:val="000000"/>
          <w:sz w:val="20"/>
          <w:szCs w:val="20"/>
        </w:rPr>
        <w:t>.</w:t>
      </w:r>
    </w:p>
    <w:p w:rsidR="00A1002F" w:rsidRDefault="00A1002F" w:rsidP="002774F7">
      <w:pPr>
        <w:spacing w:line="276" w:lineRule="auto"/>
        <w:jc w:val="both"/>
        <w:rPr>
          <w:rFonts w:ascii="Sylfaen" w:hAnsi="Sylfaen" w:cs="Tahoma"/>
          <w:color w:val="000000"/>
          <w:sz w:val="20"/>
          <w:szCs w:val="20"/>
        </w:rPr>
      </w:pPr>
    </w:p>
    <w:p w:rsidR="00A1002F" w:rsidRPr="002774F7" w:rsidRDefault="00A1002F" w:rsidP="002774F7">
      <w:pPr>
        <w:spacing w:line="276" w:lineRule="auto"/>
        <w:jc w:val="both"/>
        <w:rPr>
          <w:rFonts w:ascii="Sylfaen" w:hAnsi="Sylfaen" w:cs="Tahoma"/>
          <w:color w:val="000000"/>
          <w:sz w:val="20"/>
          <w:szCs w:val="20"/>
        </w:rPr>
      </w:pPr>
      <w:r>
        <w:rPr>
          <w:rFonts w:ascii="Sylfaen" w:hAnsi="Sylfaen"/>
          <w:color w:val="000000"/>
          <w:sz w:val="20"/>
          <w:szCs w:val="20"/>
          <w:shd w:val="clear" w:color="auto" w:fill="FFFFFF"/>
        </w:rPr>
        <w:t>The court hearing was adjourned for a month to tran</w:t>
      </w:r>
      <w:r w:rsidRPr="002774F7">
        <w:rPr>
          <w:rFonts w:ascii="Sylfaen" w:hAnsi="Sylfaen"/>
          <w:color w:val="000000"/>
          <w:sz w:val="20"/>
          <w:szCs w:val="20"/>
          <w:shd w:val="clear" w:color="auto" w:fill="FFFFFF"/>
        </w:rPr>
        <w:t>slate</w:t>
      </w:r>
      <w:r>
        <w:rPr>
          <w:rFonts w:ascii="Sylfaen" w:hAnsi="Sylfaen"/>
          <w:color w:val="000000"/>
          <w:sz w:val="20"/>
          <w:szCs w:val="20"/>
          <w:shd w:val="clear" w:color="auto" w:fill="FFFFFF"/>
        </w:rPr>
        <w:t xml:space="preserve"> the civil claim above</w:t>
      </w:r>
      <w:r w:rsidRPr="002774F7">
        <w:rPr>
          <w:rFonts w:ascii="Sylfaen" w:hAnsi="Sylfaen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Sylfaen" w:hAnsi="Sylfaen"/>
          <w:color w:val="000000"/>
          <w:sz w:val="20"/>
          <w:szCs w:val="20"/>
          <w:shd w:val="clear" w:color="auto" w:fill="FFFFFF"/>
        </w:rPr>
        <w:t>and send it to relevant addresses</w:t>
      </w:r>
      <w:r w:rsidRPr="002774F7">
        <w:rPr>
          <w:rFonts w:ascii="Sylfaen" w:hAnsi="Sylfaen"/>
          <w:color w:val="000000"/>
          <w:sz w:val="20"/>
          <w:szCs w:val="20"/>
          <w:shd w:val="clear" w:color="auto" w:fill="FFFFFF"/>
        </w:rPr>
        <w:t>.</w:t>
      </w:r>
    </w:p>
    <w:p w:rsidR="00A1002F" w:rsidRDefault="00A1002F" w:rsidP="002774F7">
      <w:pPr>
        <w:spacing w:line="276" w:lineRule="auto"/>
        <w:jc w:val="both"/>
        <w:rPr>
          <w:rFonts w:ascii="Sylfaen" w:hAnsi="Sylfaen" w:cs="Sylfaen"/>
          <w:sz w:val="20"/>
          <w:szCs w:val="20"/>
          <w:lang w:eastAsia="en-US"/>
        </w:rPr>
      </w:pPr>
    </w:p>
    <w:p w:rsidR="00A1002F" w:rsidRPr="002774F7" w:rsidRDefault="00A1002F" w:rsidP="002774F7">
      <w:pPr>
        <w:spacing w:line="276" w:lineRule="auto"/>
        <w:jc w:val="both"/>
        <w:rPr>
          <w:rFonts w:ascii="Sylfaen" w:hAnsi="Sylfaen"/>
          <w:sz w:val="20"/>
          <w:szCs w:val="20"/>
        </w:rPr>
      </w:pPr>
      <w:r w:rsidRPr="002774F7">
        <w:rPr>
          <w:rFonts w:ascii="Sylfaen" w:hAnsi="Sylfaen"/>
          <w:sz w:val="20"/>
          <w:szCs w:val="20"/>
        </w:rPr>
        <w:t>The next outgoing hearing of the General Jurisdiction Court of Shirak Marz (Region) of the murder of the</w:t>
      </w:r>
      <w:r>
        <w:rPr>
          <w:rFonts w:ascii="Sylfaen" w:hAnsi="Sylfaen"/>
          <w:sz w:val="20"/>
          <w:szCs w:val="20"/>
        </w:rPr>
        <w:t xml:space="preserve"> </w:t>
      </w:r>
      <w:r w:rsidRPr="002774F7">
        <w:rPr>
          <w:rFonts w:ascii="Sylfaen" w:hAnsi="Sylfaen"/>
          <w:sz w:val="20"/>
          <w:szCs w:val="20"/>
        </w:rPr>
        <w:t xml:space="preserve">Avetisyan family is scheduled for </w:t>
      </w:r>
      <w:r>
        <w:rPr>
          <w:rFonts w:ascii="Sylfaen" w:hAnsi="Sylfaen"/>
          <w:sz w:val="20"/>
          <w:szCs w:val="20"/>
        </w:rPr>
        <w:t>June</w:t>
      </w:r>
      <w:r w:rsidRPr="002774F7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</w:rPr>
        <w:t>30</w:t>
      </w:r>
      <w:r w:rsidRPr="002774F7">
        <w:rPr>
          <w:rFonts w:ascii="Sylfaen" w:hAnsi="Sylfaen"/>
          <w:sz w:val="20"/>
          <w:szCs w:val="20"/>
        </w:rPr>
        <w:t>, 2016, at 12 pm.</w:t>
      </w:r>
    </w:p>
    <w:sectPr w:rsidR="00A1002F" w:rsidRPr="002774F7" w:rsidSect="00FD0F7C">
      <w:headerReference w:type="default" r:id="rId7"/>
      <w:footerReference w:type="even" r:id="rId8"/>
      <w:footerReference w:type="default" r:id="rId9"/>
      <w:pgSz w:w="11906" w:h="16838" w:code="9"/>
      <w:pgMar w:top="630" w:right="656" w:bottom="1170" w:left="1080" w:header="576" w:footer="576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53C" w:rsidRDefault="0026653C">
      <w:r>
        <w:separator/>
      </w:r>
    </w:p>
  </w:endnote>
  <w:endnote w:type="continuationSeparator" w:id="1">
    <w:p w:rsidR="0026653C" w:rsidRDefault="002665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02F" w:rsidRDefault="00B35A46" w:rsidP="00F805A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1002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1002F" w:rsidRDefault="00A1002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02F" w:rsidRPr="002D2062" w:rsidRDefault="00A1002F" w:rsidP="00F805AC">
    <w:pPr>
      <w:pStyle w:val="Footer"/>
      <w:framePr w:wrap="around" w:vAnchor="text" w:hAnchor="margin" w:xAlign="center" w:y="1"/>
      <w:jc w:val="center"/>
      <w:rPr>
        <w:rStyle w:val="PageNumber"/>
        <w:sz w:val="18"/>
        <w:szCs w:val="18"/>
      </w:rPr>
    </w:pPr>
  </w:p>
  <w:p w:rsidR="00A1002F" w:rsidRDefault="00A1002F" w:rsidP="00F805A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t>__________________________________________________________________________</w:t>
    </w:r>
  </w:p>
  <w:p w:rsidR="00A1002F" w:rsidRPr="009A5497" w:rsidRDefault="00A1002F" w:rsidP="009A5497">
    <w:pPr>
      <w:framePr w:wrap="around" w:vAnchor="text" w:hAnchor="margin" w:xAlign="center" w:y="1"/>
      <w:spacing w:line="360" w:lineRule="auto"/>
      <w:jc w:val="center"/>
      <w:rPr>
        <w:sz w:val="14"/>
        <w:szCs w:val="14"/>
      </w:rPr>
    </w:pPr>
    <w:smartTag w:uri="urn:schemas-microsoft-com:office:smarttags" w:element="address">
      <w:smartTag w:uri="urn:schemas-microsoft-com:office:smarttags" w:element="Street">
        <w:r w:rsidRPr="009A5497">
          <w:rPr>
            <w:sz w:val="14"/>
            <w:szCs w:val="14"/>
          </w:rPr>
          <w:t xml:space="preserve">59 Tigran Mets  </w:t>
        </w:r>
        <w:r>
          <w:rPr>
            <w:sz w:val="14"/>
            <w:szCs w:val="14"/>
          </w:rPr>
          <w:t>S</w:t>
        </w:r>
        <w:r w:rsidRPr="009A5497">
          <w:rPr>
            <w:sz w:val="14"/>
            <w:szCs w:val="14"/>
          </w:rPr>
          <w:t>t.</w:t>
        </w:r>
      </w:smartTag>
    </w:smartTag>
    <w:r w:rsidRPr="009A5497">
      <w:rPr>
        <w:sz w:val="14"/>
        <w:szCs w:val="14"/>
      </w:rPr>
      <w:t xml:space="preserve">, Vanadzor, </w:t>
    </w:r>
    <w:r>
      <w:rPr>
        <w:sz w:val="14"/>
        <w:szCs w:val="14"/>
      </w:rPr>
      <w:t>2001</w:t>
    </w:r>
    <w:r w:rsidRPr="009A5497">
      <w:rPr>
        <w:sz w:val="14"/>
        <w:szCs w:val="14"/>
      </w:rPr>
      <w:t xml:space="preserve">, </w:t>
    </w:r>
    <w:smartTag w:uri="urn:schemas-microsoft-com:office:smarttags" w:element="PlaceType">
      <w:smartTag w:uri="urn:schemas-microsoft-com:office:smarttags" w:element="place">
        <w:r w:rsidRPr="009A5497">
          <w:rPr>
            <w:sz w:val="14"/>
            <w:szCs w:val="14"/>
          </w:rPr>
          <w:t>Republic</w:t>
        </w:r>
      </w:smartTag>
      <w:r w:rsidRPr="009A5497">
        <w:rPr>
          <w:sz w:val="14"/>
          <w:szCs w:val="14"/>
        </w:rPr>
        <w:t xml:space="preserve"> of </w:t>
      </w:r>
      <w:smartTag w:uri="urn:schemas-microsoft-com:office:smarttags" w:element="PlaceName">
        <w:r w:rsidRPr="009A5497">
          <w:rPr>
            <w:sz w:val="14"/>
            <w:szCs w:val="14"/>
          </w:rPr>
          <w:t>Armenia</w:t>
        </w:r>
      </w:smartTag>
    </w:smartTag>
    <w:r w:rsidRPr="009A5497">
      <w:rPr>
        <w:sz w:val="14"/>
        <w:szCs w:val="14"/>
      </w:rPr>
      <w:t xml:space="preserve">, Tel. (+374 322) 4 22 68; E-mail:  </w:t>
    </w:r>
    <w:hyperlink r:id="rId1" w:history="1">
      <w:r w:rsidRPr="009A5497">
        <w:rPr>
          <w:rStyle w:val="Hyperlink"/>
          <w:sz w:val="14"/>
          <w:szCs w:val="14"/>
        </w:rPr>
        <w:t>hcav@hcav.am</w:t>
      </w:r>
    </w:hyperlink>
  </w:p>
  <w:p w:rsidR="00A1002F" w:rsidRPr="009A5497" w:rsidRDefault="00A1002F" w:rsidP="009A5497">
    <w:pPr>
      <w:framePr w:wrap="around" w:vAnchor="text" w:hAnchor="margin" w:xAlign="center" w:y="1"/>
      <w:spacing w:line="360" w:lineRule="auto"/>
      <w:jc w:val="center"/>
      <w:rPr>
        <w:sz w:val="14"/>
        <w:szCs w:val="14"/>
      </w:rPr>
    </w:pPr>
    <w:r w:rsidRPr="006251B7">
      <w:rPr>
        <w:rStyle w:val="PageNumber"/>
        <w:rFonts w:ascii="Sylfaen" w:hAnsi="Sylfaen" w:cs="Sylfaen"/>
        <w:sz w:val="14"/>
        <w:szCs w:val="14"/>
      </w:rPr>
      <w:t>Տի</w:t>
    </w:r>
    <w:r>
      <w:rPr>
        <w:rStyle w:val="PageNumber"/>
        <w:rFonts w:ascii="Sylfaen" w:hAnsi="Sylfaen" w:cs="Arial Armenian"/>
        <w:sz w:val="14"/>
        <w:szCs w:val="14"/>
      </w:rPr>
      <w:t>գ</w:t>
    </w:r>
    <w:r w:rsidRPr="006251B7">
      <w:rPr>
        <w:rStyle w:val="PageNumber"/>
        <w:rFonts w:ascii="Sylfaen" w:hAnsi="Sylfaen" w:cs="Sylfaen"/>
        <w:sz w:val="14"/>
        <w:szCs w:val="14"/>
      </w:rPr>
      <w:t>րան</w:t>
    </w:r>
    <w:r w:rsidRPr="006251B7">
      <w:rPr>
        <w:rStyle w:val="PageNumber"/>
        <w:rFonts w:ascii="Arial Armenian" w:hAnsi="Arial Armenian" w:cs="Arial Armenian"/>
        <w:sz w:val="14"/>
        <w:szCs w:val="14"/>
      </w:rPr>
      <w:t xml:space="preserve"> </w:t>
    </w:r>
    <w:r w:rsidRPr="006251B7">
      <w:rPr>
        <w:rStyle w:val="PageNumber"/>
        <w:rFonts w:ascii="Sylfaen" w:hAnsi="Sylfaen" w:cs="Sylfaen"/>
        <w:sz w:val="14"/>
        <w:szCs w:val="14"/>
      </w:rPr>
      <w:t>Մեծի</w:t>
    </w:r>
    <w:r w:rsidRPr="006251B7">
      <w:rPr>
        <w:rStyle w:val="PageNumber"/>
        <w:rFonts w:ascii="Arial Armenian" w:hAnsi="Arial Armenian" w:cs="Arial Armenian"/>
        <w:sz w:val="14"/>
        <w:szCs w:val="14"/>
      </w:rPr>
      <w:t xml:space="preserve"> 59, </w:t>
    </w:r>
    <w:r w:rsidRPr="006251B7">
      <w:rPr>
        <w:rStyle w:val="PageNumber"/>
        <w:rFonts w:ascii="Sylfaen" w:hAnsi="Sylfaen" w:cs="Sylfaen"/>
        <w:sz w:val="14"/>
        <w:szCs w:val="14"/>
      </w:rPr>
      <w:t>Վանաձոր</w:t>
    </w:r>
    <w:r w:rsidRPr="006251B7">
      <w:rPr>
        <w:rStyle w:val="PageNumber"/>
        <w:rFonts w:ascii="Arial Armenian" w:hAnsi="Arial Armenian" w:cs="Arial Armenian"/>
        <w:sz w:val="14"/>
        <w:szCs w:val="14"/>
      </w:rPr>
      <w:t xml:space="preserve">, </w:t>
    </w:r>
    <w:r>
      <w:rPr>
        <w:rStyle w:val="PageNumber"/>
        <w:rFonts w:ascii="Arial Armenian" w:hAnsi="Arial Armenian" w:cs="Arial Armenian"/>
        <w:sz w:val="14"/>
        <w:szCs w:val="14"/>
      </w:rPr>
      <w:t>2001</w:t>
    </w:r>
    <w:r w:rsidRPr="006251B7">
      <w:rPr>
        <w:rStyle w:val="PageNumber"/>
        <w:rFonts w:ascii="Arial Armenian" w:hAnsi="Arial Armenian" w:cs="Arial Armenian"/>
        <w:sz w:val="14"/>
        <w:szCs w:val="14"/>
      </w:rPr>
      <w:t xml:space="preserve">, </w:t>
    </w:r>
    <w:r w:rsidRPr="006251B7">
      <w:rPr>
        <w:rStyle w:val="PageNumber"/>
        <w:rFonts w:ascii="Sylfaen" w:hAnsi="Sylfaen" w:cs="Sylfaen"/>
        <w:sz w:val="14"/>
        <w:szCs w:val="14"/>
      </w:rPr>
      <w:t>Հայաստանի</w:t>
    </w:r>
    <w:r w:rsidRPr="006251B7">
      <w:rPr>
        <w:rStyle w:val="PageNumber"/>
        <w:rFonts w:ascii="Arial Armenian" w:hAnsi="Arial Armenian" w:cs="Arial Armenian"/>
        <w:sz w:val="14"/>
        <w:szCs w:val="14"/>
      </w:rPr>
      <w:t xml:space="preserve"> </w:t>
    </w:r>
    <w:r w:rsidRPr="006251B7">
      <w:rPr>
        <w:rStyle w:val="PageNumber"/>
        <w:rFonts w:ascii="Sylfaen" w:hAnsi="Sylfaen" w:cs="Sylfaen"/>
        <w:sz w:val="14"/>
        <w:szCs w:val="14"/>
      </w:rPr>
      <w:t>Հանրապետություն</w:t>
    </w:r>
    <w:r w:rsidRPr="006251B7">
      <w:rPr>
        <w:rStyle w:val="PageNumber"/>
        <w:rFonts w:ascii="Arial Armenian" w:hAnsi="Arial Armenian" w:cs="Arial Armenian"/>
        <w:sz w:val="14"/>
        <w:szCs w:val="14"/>
      </w:rPr>
      <w:t xml:space="preserve">, </w:t>
    </w:r>
    <w:r w:rsidRPr="006251B7">
      <w:rPr>
        <w:rStyle w:val="PageNumber"/>
        <w:rFonts w:ascii="Sylfaen" w:hAnsi="Sylfaen" w:cs="Sylfaen"/>
        <w:sz w:val="14"/>
        <w:szCs w:val="14"/>
      </w:rPr>
      <w:t>հեռ</w:t>
    </w:r>
    <w:r w:rsidRPr="006251B7">
      <w:rPr>
        <w:rStyle w:val="PageNumber"/>
        <w:rFonts w:ascii="Arial Armenian" w:hAnsi="Arial Armenian" w:cs="Arial Armenian"/>
        <w:sz w:val="14"/>
        <w:szCs w:val="14"/>
      </w:rPr>
      <w:t xml:space="preserve">. (+374 322) 4 22 68; </w:t>
    </w:r>
    <w:r w:rsidRPr="006251B7">
      <w:rPr>
        <w:rStyle w:val="PageNumber"/>
        <w:rFonts w:ascii="Sylfaen" w:hAnsi="Sylfaen" w:cs="Sylfaen"/>
        <w:sz w:val="14"/>
        <w:szCs w:val="14"/>
      </w:rPr>
      <w:t>էլ</w:t>
    </w:r>
    <w:r w:rsidRPr="006251B7">
      <w:rPr>
        <w:rStyle w:val="PageNumber"/>
        <w:rFonts w:ascii="Arial Armenian" w:hAnsi="Arial Armenian" w:cs="Arial Armenian"/>
        <w:sz w:val="14"/>
        <w:szCs w:val="14"/>
      </w:rPr>
      <w:t xml:space="preserve">. </w:t>
    </w:r>
    <w:r w:rsidRPr="006251B7">
      <w:rPr>
        <w:rStyle w:val="PageNumber"/>
        <w:rFonts w:ascii="Sylfaen" w:hAnsi="Sylfaen" w:cs="Sylfaen"/>
        <w:sz w:val="14"/>
        <w:szCs w:val="14"/>
      </w:rPr>
      <w:t>փոստ</w:t>
    </w:r>
    <w:r w:rsidRPr="006251B7">
      <w:rPr>
        <w:rStyle w:val="PageNumber"/>
        <w:rFonts w:ascii="Arial Armenian" w:hAnsi="Arial Armenian" w:cs="Arial Armenian"/>
        <w:sz w:val="14"/>
        <w:szCs w:val="14"/>
      </w:rPr>
      <w:t xml:space="preserve">ª </w:t>
    </w:r>
    <w:hyperlink r:id="rId2" w:history="1">
      <w:r w:rsidRPr="009A5497">
        <w:rPr>
          <w:rStyle w:val="Hyperlink"/>
          <w:sz w:val="14"/>
          <w:szCs w:val="14"/>
        </w:rPr>
        <w:t>hcav@hcav.am</w:t>
      </w:r>
    </w:hyperlink>
  </w:p>
  <w:p w:rsidR="00A1002F" w:rsidRPr="00DF71D0" w:rsidRDefault="00A1002F" w:rsidP="009A5497">
    <w:pPr>
      <w:pStyle w:val="Footer"/>
      <w:framePr w:wrap="around" w:vAnchor="text" w:hAnchor="margin" w:xAlign="center" w:y="1"/>
      <w:spacing w:line="360" w:lineRule="auto"/>
      <w:rPr>
        <w:rStyle w:val="PageNumber"/>
        <w:rFonts w:ascii="Arial Armenian" w:hAnsi="Arial Armenian" w:cs="Arial"/>
        <w:b/>
        <w:i/>
        <w:sz w:val="14"/>
        <w:szCs w:val="14"/>
      </w:rPr>
    </w:pPr>
  </w:p>
  <w:p w:rsidR="00A1002F" w:rsidRDefault="00A1002F" w:rsidP="00F805AC">
    <w:pPr>
      <w:pStyle w:val="Footer"/>
      <w:framePr w:wrap="around" w:vAnchor="text" w:hAnchor="page" w:x="1261" w:y="-361"/>
      <w:rPr>
        <w:rStyle w:val="PageNumber"/>
      </w:rPr>
    </w:pPr>
  </w:p>
  <w:p w:rsidR="00A1002F" w:rsidRDefault="00A1002F" w:rsidP="00F805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53C" w:rsidRDefault="0026653C">
      <w:r>
        <w:separator/>
      </w:r>
    </w:p>
  </w:footnote>
  <w:footnote w:type="continuationSeparator" w:id="1">
    <w:p w:rsidR="0026653C" w:rsidRDefault="002665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02F" w:rsidRDefault="000E1580" w:rsidP="00F15383">
    <w:pPr>
      <w:pStyle w:val="BodyText2"/>
      <w:jc w:val="center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229870</wp:posOffset>
          </wp:positionH>
          <wp:positionV relativeFrom="paragraph">
            <wp:posOffset>68580</wp:posOffset>
          </wp:positionV>
          <wp:extent cx="459740" cy="459740"/>
          <wp:effectExtent l="19050" t="0" r="0" b="0"/>
          <wp:wrapNone/>
          <wp:docPr id="1" name="Picture 5" descr="H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C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740" cy="459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1002F" w:rsidRPr="006251B7" w:rsidRDefault="00A1002F" w:rsidP="00A549B0">
    <w:pPr>
      <w:pStyle w:val="BodyText2"/>
      <w:jc w:val="right"/>
      <w:rPr>
        <w:rFonts w:ascii="Arial Armenian" w:hAnsi="Arial Armenian" w:cs="Arial"/>
        <w:color w:val="000080"/>
        <w:sz w:val="22"/>
        <w:szCs w:val="22"/>
      </w:rPr>
    </w:pPr>
    <w:r w:rsidRPr="006251B7">
      <w:rPr>
        <w:rFonts w:ascii="Sylfaen" w:hAnsi="Sylfaen" w:cs="Sylfaen"/>
        <w:color w:val="000080"/>
        <w:szCs w:val="22"/>
      </w:rPr>
      <w:t>ՀԵԼՍԻՆԿՅԱՆ</w:t>
    </w:r>
    <w:r w:rsidRPr="006251B7">
      <w:rPr>
        <w:rFonts w:ascii="Arial Armenian" w:hAnsi="Arial Armenian" w:cs="Arial Armenian"/>
        <w:color w:val="000080"/>
        <w:szCs w:val="22"/>
      </w:rPr>
      <w:t xml:space="preserve"> </w:t>
    </w:r>
    <w:r w:rsidRPr="006251B7">
      <w:rPr>
        <w:rFonts w:ascii="Sylfaen" w:hAnsi="Sylfaen" w:cs="Sylfaen"/>
        <w:color w:val="000080"/>
        <w:szCs w:val="22"/>
      </w:rPr>
      <w:t>ՔԱՂԱՔԱՑԻԱԿԱՆ</w:t>
    </w:r>
    <w:r w:rsidRPr="006251B7">
      <w:rPr>
        <w:rFonts w:ascii="Arial Armenian" w:hAnsi="Arial Armenian" w:cs="Arial Armenian"/>
        <w:color w:val="000080"/>
        <w:szCs w:val="22"/>
      </w:rPr>
      <w:t xml:space="preserve"> </w:t>
    </w:r>
    <w:r w:rsidRPr="006251B7">
      <w:rPr>
        <w:rFonts w:ascii="Sylfaen" w:hAnsi="Sylfaen" w:cs="Sylfaen"/>
        <w:color w:val="000080"/>
        <w:szCs w:val="22"/>
      </w:rPr>
      <w:t>ԱՍԱՄԲԼԵԱՅԻ</w:t>
    </w:r>
    <w:r w:rsidRPr="006251B7">
      <w:rPr>
        <w:rFonts w:ascii="Arial Armenian" w:hAnsi="Arial Armenian" w:cs="Arial Armenian"/>
        <w:color w:val="000080"/>
        <w:szCs w:val="22"/>
      </w:rPr>
      <w:t xml:space="preserve"> </w:t>
    </w:r>
    <w:r w:rsidRPr="006251B7">
      <w:rPr>
        <w:rFonts w:ascii="Sylfaen" w:hAnsi="Sylfaen" w:cs="Sylfaen"/>
        <w:color w:val="000080"/>
        <w:szCs w:val="22"/>
      </w:rPr>
      <w:t>ՎԱՆԱՁՈՐԻ</w:t>
    </w:r>
    <w:r w:rsidRPr="006251B7">
      <w:rPr>
        <w:rFonts w:ascii="Arial Armenian" w:hAnsi="Arial Armenian" w:cs="Arial Armenian"/>
        <w:color w:val="000080"/>
        <w:szCs w:val="22"/>
      </w:rPr>
      <w:t xml:space="preserve"> </w:t>
    </w:r>
    <w:r w:rsidRPr="006251B7">
      <w:rPr>
        <w:rFonts w:ascii="Sylfaen" w:hAnsi="Sylfaen" w:cs="Sylfaen"/>
        <w:color w:val="000080"/>
        <w:szCs w:val="22"/>
      </w:rPr>
      <w:t>ԳՐԱՍԵՆՅԱԿ</w:t>
    </w:r>
  </w:p>
  <w:p w:rsidR="00A1002F" w:rsidRPr="00DF71D0" w:rsidRDefault="00A1002F" w:rsidP="00B13DF3">
    <w:pPr>
      <w:pStyle w:val="BodyText2"/>
      <w:jc w:val="right"/>
      <w:rPr>
        <w:rFonts w:ascii="Arial" w:hAnsi="Arial" w:cs="Arial"/>
        <w:b w:val="0"/>
        <w:color w:val="000080"/>
        <w:sz w:val="22"/>
        <w:szCs w:val="22"/>
      </w:rPr>
    </w:pPr>
    <w:smartTag w:uri="urn:schemas-microsoft-com:office:smarttags" w:element="City">
      <w:smartTag w:uri="urn:schemas-microsoft-com:office:smarttags" w:element="place">
        <w:r w:rsidRPr="00DF71D0">
          <w:rPr>
            <w:rFonts w:ascii="Arial" w:hAnsi="Arial" w:cs="Arial"/>
            <w:b w:val="0"/>
            <w:color w:val="000080"/>
            <w:sz w:val="22"/>
            <w:szCs w:val="22"/>
          </w:rPr>
          <w:t>HELSINKI</w:t>
        </w:r>
      </w:smartTag>
    </w:smartTag>
    <w:r w:rsidRPr="00DF71D0">
      <w:rPr>
        <w:rFonts w:ascii="Arial" w:hAnsi="Arial" w:cs="Arial"/>
        <w:b w:val="0"/>
        <w:color w:val="000080"/>
        <w:sz w:val="22"/>
        <w:szCs w:val="22"/>
      </w:rPr>
      <w:t xml:space="preserve"> CITIZENS` ASSEMBLY VANADZOR OFFICE</w:t>
    </w:r>
  </w:p>
  <w:p w:rsidR="00A1002F" w:rsidRPr="00EE321A" w:rsidRDefault="00A1002F" w:rsidP="00F15383">
    <w:pPr>
      <w:pStyle w:val="BodyText2"/>
      <w:jc w:val="center"/>
      <w:rPr>
        <w:sz w:val="24"/>
        <w:szCs w:val="24"/>
      </w:rPr>
    </w:pPr>
    <w:r w:rsidRPr="00EE321A">
      <w:rPr>
        <w:sz w:val="24"/>
        <w:szCs w:val="24"/>
      </w:rPr>
      <w:t>______________________________________________________________________</w:t>
    </w:r>
  </w:p>
  <w:p w:rsidR="00A1002F" w:rsidRPr="00F15383" w:rsidRDefault="00A1002F" w:rsidP="00F805AC">
    <w:pPr>
      <w:pStyle w:val="Header"/>
      <w:jc w:val="center"/>
      <w:rPr>
        <w:rFonts w:ascii="Arial" w:hAnsi="Arial" w:cs="Arial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00000E"/>
    <w:multiLevelType w:val="multilevel"/>
    <w:tmpl w:val="0000000E"/>
    <w:name w:val="WW8Num14"/>
    <w:lvl w:ilvl="0">
      <w:start w:val="1"/>
      <w:numFmt w:val="bullet"/>
      <w:lvlText w:val=""/>
      <w:lvlJc w:val="left"/>
      <w:pPr>
        <w:tabs>
          <w:tab w:val="num" w:pos="1410"/>
        </w:tabs>
        <w:ind w:left="1410" w:hanging="360"/>
      </w:pPr>
      <w:rPr>
        <w:rFonts w:ascii="Wingdings" w:hAnsi="Wingdings"/>
      </w:rPr>
    </w:lvl>
    <w:lvl w:ilvl="1">
      <w:start w:val="1"/>
      <w:numFmt w:val="bullet"/>
      <w:lvlText w:val="◦"/>
      <w:lvlJc w:val="left"/>
      <w:pPr>
        <w:tabs>
          <w:tab w:val="num" w:pos="1770"/>
        </w:tabs>
        <w:ind w:left="177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850"/>
        </w:tabs>
        <w:ind w:left="285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210"/>
        </w:tabs>
        <w:ind w:left="321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930"/>
        </w:tabs>
        <w:ind w:left="393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290"/>
        </w:tabs>
        <w:ind w:left="4290" w:hanging="360"/>
      </w:pPr>
      <w:rPr>
        <w:rFonts w:ascii="OpenSymbol" w:hAnsi="OpenSymbol"/>
      </w:rPr>
    </w:lvl>
  </w:abstractNum>
  <w:abstractNum w:abstractNumId="3">
    <w:nsid w:val="00000012"/>
    <w:multiLevelType w:val="multilevel"/>
    <w:tmpl w:val="00000012"/>
    <w:name w:val="WW8Num1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>
    <w:nsid w:val="00000013"/>
    <w:multiLevelType w:val="multilevel"/>
    <w:tmpl w:val="00000013"/>
    <w:name w:val="WW8Num1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5">
    <w:nsid w:val="000B60C9"/>
    <w:multiLevelType w:val="hybridMultilevel"/>
    <w:tmpl w:val="4E3489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66A3491"/>
    <w:multiLevelType w:val="hybridMultilevel"/>
    <w:tmpl w:val="27006DB2"/>
    <w:lvl w:ilvl="0" w:tplc="7C041EB4">
      <w:start w:val="1"/>
      <w:numFmt w:val="decimal"/>
      <w:lvlText w:val="%1."/>
      <w:lvlJc w:val="left"/>
      <w:pPr>
        <w:ind w:left="720" w:hanging="360"/>
      </w:pPr>
      <w:rPr>
        <w:rFonts w:cs="Sylfae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F4C1188"/>
    <w:multiLevelType w:val="hybridMultilevel"/>
    <w:tmpl w:val="B678B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A295741"/>
    <w:multiLevelType w:val="hybridMultilevel"/>
    <w:tmpl w:val="85F68D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EE56D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 Armenian" w:eastAsia="Times New Roman" w:hAnsi="Arial Armeni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FAABCA">
      <w:numFmt w:val="decimalFullWidth"/>
      <w:lvlText w:val="(%5)"/>
      <w:lvlJc w:val="left"/>
      <w:pPr>
        <w:tabs>
          <w:tab w:val="num" w:pos="3645"/>
        </w:tabs>
        <w:ind w:left="3645" w:hanging="405"/>
      </w:pPr>
      <w:rPr>
        <w:rFonts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D4E7501"/>
    <w:multiLevelType w:val="hybridMultilevel"/>
    <w:tmpl w:val="F3709764"/>
    <w:lvl w:ilvl="0" w:tplc="8E72171E">
      <w:start w:val="5"/>
      <w:numFmt w:val="decimal"/>
      <w:lvlText w:val="%1)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E350BFC"/>
    <w:multiLevelType w:val="hybridMultilevel"/>
    <w:tmpl w:val="C9CE77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0C724AB"/>
    <w:multiLevelType w:val="hybridMultilevel"/>
    <w:tmpl w:val="9F9A65E0"/>
    <w:lvl w:ilvl="0" w:tplc="66AEBFFE">
      <w:start w:val="4"/>
      <w:numFmt w:val="bullet"/>
      <w:lvlText w:val="-"/>
      <w:lvlJc w:val="left"/>
      <w:pPr>
        <w:ind w:left="360" w:hanging="360"/>
      </w:pPr>
      <w:rPr>
        <w:rFonts w:ascii="Sylfaen" w:eastAsia="Times New Roma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698548E"/>
    <w:multiLevelType w:val="hybridMultilevel"/>
    <w:tmpl w:val="0FCA0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936DD3"/>
    <w:multiLevelType w:val="hybridMultilevel"/>
    <w:tmpl w:val="5D9CA39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8A50E66"/>
    <w:multiLevelType w:val="hybridMultilevel"/>
    <w:tmpl w:val="A306B5D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C992528"/>
    <w:multiLevelType w:val="hybridMultilevel"/>
    <w:tmpl w:val="23608D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0323337"/>
    <w:multiLevelType w:val="hybridMultilevel"/>
    <w:tmpl w:val="23608D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5AE21C1"/>
    <w:multiLevelType w:val="hybridMultilevel"/>
    <w:tmpl w:val="C144D2A4"/>
    <w:lvl w:ilvl="0" w:tplc="C4B2900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3A214B49"/>
    <w:multiLevelType w:val="hybridMultilevel"/>
    <w:tmpl w:val="301875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304925"/>
    <w:multiLevelType w:val="hybridMultilevel"/>
    <w:tmpl w:val="27006DB2"/>
    <w:lvl w:ilvl="0" w:tplc="7C041EB4">
      <w:start w:val="1"/>
      <w:numFmt w:val="decimal"/>
      <w:lvlText w:val="%1."/>
      <w:lvlJc w:val="left"/>
      <w:pPr>
        <w:ind w:left="720" w:hanging="360"/>
      </w:pPr>
      <w:rPr>
        <w:rFonts w:cs="Sylfae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0A0283C"/>
    <w:multiLevelType w:val="hybridMultilevel"/>
    <w:tmpl w:val="506CA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5907F9"/>
    <w:multiLevelType w:val="hybridMultilevel"/>
    <w:tmpl w:val="1F8487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6F2E0A85"/>
    <w:multiLevelType w:val="hybridMultilevel"/>
    <w:tmpl w:val="E5FA3906"/>
    <w:lvl w:ilvl="0" w:tplc="A0FEB318">
      <w:start w:val="1"/>
      <w:numFmt w:val="decimal"/>
      <w:lvlText w:val="%1)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3">
    <w:nsid w:val="71D42F14"/>
    <w:multiLevelType w:val="hybridMultilevel"/>
    <w:tmpl w:val="2B6C173C"/>
    <w:lvl w:ilvl="0" w:tplc="C79EAE96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4">
    <w:nsid w:val="7F8C639E"/>
    <w:multiLevelType w:val="hybridMultilevel"/>
    <w:tmpl w:val="77963E7A"/>
    <w:lvl w:ilvl="0" w:tplc="345633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21"/>
  </w:num>
  <w:num w:numId="2">
    <w:abstractNumId w:val="23"/>
  </w:num>
  <w:num w:numId="3">
    <w:abstractNumId w:val="8"/>
  </w:num>
  <w:num w:numId="4">
    <w:abstractNumId w:val="24"/>
  </w:num>
  <w:num w:numId="5">
    <w:abstractNumId w:val="7"/>
  </w:num>
  <w:num w:numId="6">
    <w:abstractNumId w:val="12"/>
  </w:num>
  <w:num w:numId="7">
    <w:abstractNumId w:val="19"/>
  </w:num>
  <w:num w:numId="8">
    <w:abstractNumId w:val="0"/>
  </w:num>
  <w:num w:numId="9">
    <w:abstractNumId w:val="6"/>
  </w:num>
  <w:num w:numId="10">
    <w:abstractNumId w:val="20"/>
  </w:num>
  <w:num w:numId="11">
    <w:abstractNumId w:val="11"/>
  </w:num>
  <w:num w:numId="12">
    <w:abstractNumId w:val="1"/>
  </w:num>
  <w:num w:numId="13">
    <w:abstractNumId w:val="10"/>
  </w:num>
  <w:num w:numId="14">
    <w:abstractNumId w:val="3"/>
  </w:num>
  <w:num w:numId="15">
    <w:abstractNumId w:val="4"/>
  </w:num>
  <w:num w:numId="16">
    <w:abstractNumId w:val="2"/>
  </w:num>
  <w:num w:numId="17">
    <w:abstractNumId w:val="22"/>
  </w:num>
  <w:num w:numId="18">
    <w:abstractNumId w:val="17"/>
  </w:num>
  <w:num w:numId="19">
    <w:abstractNumId w:val="15"/>
  </w:num>
  <w:num w:numId="20">
    <w:abstractNumId w:val="16"/>
  </w:num>
  <w:num w:numId="21">
    <w:abstractNumId w:val="9"/>
  </w:num>
  <w:num w:numId="22">
    <w:abstractNumId w:val="18"/>
  </w:num>
  <w:num w:numId="23">
    <w:abstractNumId w:val="13"/>
  </w:num>
  <w:num w:numId="24">
    <w:abstractNumId w:val="5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stylePaneFormatFilter w:val="3F01"/>
  <w:defaultTabStop w:val="708"/>
  <w:drawingGridHorizontalSpacing w:val="181"/>
  <w:drawingGridVerticalSpacing w:val="181"/>
  <w:noPunctuationKerning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3A0569"/>
    <w:rsid w:val="00004C63"/>
    <w:rsid w:val="00014850"/>
    <w:rsid w:val="00026D49"/>
    <w:rsid w:val="0005299F"/>
    <w:rsid w:val="00067945"/>
    <w:rsid w:val="00077278"/>
    <w:rsid w:val="000A3045"/>
    <w:rsid w:val="000C010C"/>
    <w:rsid w:val="000C3C0E"/>
    <w:rsid w:val="000E1580"/>
    <w:rsid w:val="000E21C2"/>
    <w:rsid w:val="000E25C5"/>
    <w:rsid w:val="000E59BE"/>
    <w:rsid w:val="000F1F5E"/>
    <w:rsid w:val="000F5B7A"/>
    <w:rsid w:val="00110C54"/>
    <w:rsid w:val="00114C08"/>
    <w:rsid w:val="001245EE"/>
    <w:rsid w:val="001334CD"/>
    <w:rsid w:val="001337F2"/>
    <w:rsid w:val="0015183C"/>
    <w:rsid w:val="00163223"/>
    <w:rsid w:val="0017053B"/>
    <w:rsid w:val="00174507"/>
    <w:rsid w:val="001749A2"/>
    <w:rsid w:val="001766A1"/>
    <w:rsid w:val="001974C1"/>
    <w:rsid w:val="001B4D5C"/>
    <w:rsid w:val="001B5423"/>
    <w:rsid w:val="001C7E85"/>
    <w:rsid w:val="001F0028"/>
    <w:rsid w:val="001F7F5C"/>
    <w:rsid w:val="0020182C"/>
    <w:rsid w:val="00212E38"/>
    <w:rsid w:val="00244F4E"/>
    <w:rsid w:val="002615BD"/>
    <w:rsid w:val="0026653C"/>
    <w:rsid w:val="00267707"/>
    <w:rsid w:val="00271B7E"/>
    <w:rsid w:val="002774F7"/>
    <w:rsid w:val="002B7CB3"/>
    <w:rsid w:val="002C02E0"/>
    <w:rsid w:val="002C2847"/>
    <w:rsid w:val="002D2062"/>
    <w:rsid w:val="002F0436"/>
    <w:rsid w:val="002F0787"/>
    <w:rsid w:val="003352A1"/>
    <w:rsid w:val="0034602F"/>
    <w:rsid w:val="00353154"/>
    <w:rsid w:val="00360C52"/>
    <w:rsid w:val="00361D16"/>
    <w:rsid w:val="003770D7"/>
    <w:rsid w:val="003804F1"/>
    <w:rsid w:val="003A0569"/>
    <w:rsid w:val="003B3D43"/>
    <w:rsid w:val="003D1FA2"/>
    <w:rsid w:val="003D3D81"/>
    <w:rsid w:val="004026EA"/>
    <w:rsid w:val="0042505A"/>
    <w:rsid w:val="00440973"/>
    <w:rsid w:val="0044377C"/>
    <w:rsid w:val="00444131"/>
    <w:rsid w:val="0044732A"/>
    <w:rsid w:val="00451F4C"/>
    <w:rsid w:val="00460207"/>
    <w:rsid w:val="00475360"/>
    <w:rsid w:val="00481693"/>
    <w:rsid w:val="004A65AB"/>
    <w:rsid w:val="004B3048"/>
    <w:rsid w:val="004B742D"/>
    <w:rsid w:val="004D00BB"/>
    <w:rsid w:val="004E3910"/>
    <w:rsid w:val="004F1486"/>
    <w:rsid w:val="00506A06"/>
    <w:rsid w:val="00525554"/>
    <w:rsid w:val="0052789B"/>
    <w:rsid w:val="00544FB0"/>
    <w:rsid w:val="005652AE"/>
    <w:rsid w:val="005B193C"/>
    <w:rsid w:val="005C41A2"/>
    <w:rsid w:val="005C4628"/>
    <w:rsid w:val="005D0C98"/>
    <w:rsid w:val="005D4F60"/>
    <w:rsid w:val="005F27D8"/>
    <w:rsid w:val="005F6287"/>
    <w:rsid w:val="006012E8"/>
    <w:rsid w:val="00610FB1"/>
    <w:rsid w:val="0062184D"/>
    <w:rsid w:val="006251B7"/>
    <w:rsid w:val="00626F91"/>
    <w:rsid w:val="00632E8A"/>
    <w:rsid w:val="00646039"/>
    <w:rsid w:val="00657106"/>
    <w:rsid w:val="00693034"/>
    <w:rsid w:val="00693DCC"/>
    <w:rsid w:val="006A1BF9"/>
    <w:rsid w:val="006B3785"/>
    <w:rsid w:val="006B696A"/>
    <w:rsid w:val="006D10F1"/>
    <w:rsid w:val="006D45EF"/>
    <w:rsid w:val="006E084E"/>
    <w:rsid w:val="006F57AE"/>
    <w:rsid w:val="00724057"/>
    <w:rsid w:val="007257F2"/>
    <w:rsid w:val="00750D17"/>
    <w:rsid w:val="00793066"/>
    <w:rsid w:val="0079658D"/>
    <w:rsid w:val="007A3B5D"/>
    <w:rsid w:val="007A4042"/>
    <w:rsid w:val="007D1708"/>
    <w:rsid w:val="007D4DA0"/>
    <w:rsid w:val="007E4E7E"/>
    <w:rsid w:val="00801BD2"/>
    <w:rsid w:val="00802BC9"/>
    <w:rsid w:val="00804B4D"/>
    <w:rsid w:val="00806654"/>
    <w:rsid w:val="00830F2F"/>
    <w:rsid w:val="00862BC6"/>
    <w:rsid w:val="00863C49"/>
    <w:rsid w:val="00866BF3"/>
    <w:rsid w:val="00876759"/>
    <w:rsid w:val="008776B6"/>
    <w:rsid w:val="008A405E"/>
    <w:rsid w:val="008A4D67"/>
    <w:rsid w:val="008A64C8"/>
    <w:rsid w:val="008C3C0E"/>
    <w:rsid w:val="008C7090"/>
    <w:rsid w:val="008C789C"/>
    <w:rsid w:val="008D0C75"/>
    <w:rsid w:val="00904030"/>
    <w:rsid w:val="00926CB4"/>
    <w:rsid w:val="00932687"/>
    <w:rsid w:val="00934680"/>
    <w:rsid w:val="009453E9"/>
    <w:rsid w:val="00956560"/>
    <w:rsid w:val="0097053A"/>
    <w:rsid w:val="009A260F"/>
    <w:rsid w:val="009A2773"/>
    <w:rsid w:val="009A5497"/>
    <w:rsid w:val="009B457C"/>
    <w:rsid w:val="009B4D93"/>
    <w:rsid w:val="009D3B22"/>
    <w:rsid w:val="009D650B"/>
    <w:rsid w:val="00A1002F"/>
    <w:rsid w:val="00A542C8"/>
    <w:rsid w:val="00A549B0"/>
    <w:rsid w:val="00A561D3"/>
    <w:rsid w:val="00A72C4B"/>
    <w:rsid w:val="00A737ED"/>
    <w:rsid w:val="00A7477C"/>
    <w:rsid w:val="00A8316A"/>
    <w:rsid w:val="00A871D6"/>
    <w:rsid w:val="00A9558F"/>
    <w:rsid w:val="00A97590"/>
    <w:rsid w:val="00AA5EAA"/>
    <w:rsid w:val="00AB4E70"/>
    <w:rsid w:val="00AC3FAF"/>
    <w:rsid w:val="00AC7B5C"/>
    <w:rsid w:val="00B109F0"/>
    <w:rsid w:val="00B13DF3"/>
    <w:rsid w:val="00B1517D"/>
    <w:rsid w:val="00B258B8"/>
    <w:rsid w:val="00B35A46"/>
    <w:rsid w:val="00B41016"/>
    <w:rsid w:val="00B51503"/>
    <w:rsid w:val="00B52012"/>
    <w:rsid w:val="00B64BAB"/>
    <w:rsid w:val="00B672A1"/>
    <w:rsid w:val="00B749A1"/>
    <w:rsid w:val="00B95BCA"/>
    <w:rsid w:val="00B9610D"/>
    <w:rsid w:val="00BA7118"/>
    <w:rsid w:val="00BA767A"/>
    <w:rsid w:val="00BC1243"/>
    <w:rsid w:val="00BC54AF"/>
    <w:rsid w:val="00BD01EB"/>
    <w:rsid w:val="00BD022D"/>
    <w:rsid w:val="00BE40AD"/>
    <w:rsid w:val="00C1027E"/>
    <w:rsid w:val="00C250A3"/>
    <w:rsid w:val="00C266A7"/>
    <w:rsid w:val="00C27209"/>
    <w:rsid w:val="00C31A9B"/>
    <w:rsid w:val="00C453D3"/>
    <w:rsid w:val="00C47EE1"/>
    <w:rsid w:val="00C65D48"/>
    <w:rsid w:val="00C749E6"/>
    <w:rsid w:val="00C77167"/>
    <w:rsid w:val="00C92433"/>
    <w:rsid w:val="00CA225B"/>
    <w:rsid w:val="00CB017B"/>
    <w:rsid w:val="00CC5CE5"/>
    <w:rsid w:val="00CE1FAC"/>
    <w:rsid w:val="00D111A7"/>
    <w:rsid w:val="00D204B9"/>
    <w:rsid w:val="00D23EEC"/>
    <w:rsid w:val="00D33FCE"/>
    <w:rsid w:val="00D34AAD"/>
    <w:rsid w:val="00D37C59"/>
    <w:rsid w:val="00D438FB"/>
    <w:rsid w:val="00D470BE"/>
    <w:rsid w:val="00D505D8"/>
    <w:rsid w:val="00D52D18"/>
    <w:rsid w:val="00D56B00"/>
    <w:rsid w:val="00D77E9A"/>
    <w:rsid w:val="00DA6C58"/>
    <w:rsid w:val="00DB02CB"/>
    <w:rsid w:val="00DB618A"/>
    <w:rsid w:val="00DC3E7C"/>
    <w:rsid w:val="00DD259A"/>
    <w:rsid w:val="00DD60AD"/>
    <w:rsid w:val="00DE3851"/>
    <w:rsid w:val="00DF19A1"/>
    <w:rsid w:val="00DF1D97"/>
    <w:rsid w:val="00DF3EE7"/>
    <w:rsid w:val="00DF71D0"/>
    <w:rsid w:val="00E13FA2"/>
    <w:rsid w:val="00E152B2"/>
    <w:rsid w:val="00E424A6"/>
    <w:rsid w:val="00E4651B"/>
    <w:rsid w:val="00E50B5E"/>
    <w:rsid w:val="00E570FF"/>
    <w:rsid w:val="00E673BC"/>
    <w:rsid w:val="00E930CB"/>
    <w:rsid w:val="00E9330E"/>
    <w:rsid w:val="00EA00C8"/>
    <w:rsid w:val="00EA5A8E"/>
    <w:rsid w:val="00EB1536"/>
    <w:rsid w:val="00EC4D77"/>
    <w:rsid w:val="00EE20F4"/>
    <w:rsid w:val="00EE321A"/>
    <w:rsid w:val="00EE7A5B"/>
    <w:rsid w:val="00EF5BD4"/>
    <w:rsid w:val="00F15383"/>
    <w:rsid w:val="00F2583F"/>
    <w:rsid w:val="00F35213"/>
    <w:rsid w:val="00F47C98"/>
    <w:rsid w:val="00F7241C"/>
    <w:rsid w:val="00F805AC"/>
    <w:rsid w:val="00F9030E"/>
    <w:rsid w:val="00F937E7"/>
    <w:rsid w:val="00F96B3B"/>
    <w:rsid w:val="00FB5004"/>
    <w:rsid w:val="00FC17FF"/>
    <w:rsid w:val="00FD0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BCA"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5383"/>
    <w:pPr>
      <w:keepNext/>
      <w:jc w:val="center"/>
      <w:outlineLvl w:val="0"/>
    </w:pPr>
    <w:rPr>
      <w:b/>
      <w:sz w:val="20"/>
      <w:szCs w:val="20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35A46"/>
    <w:rPr>
      <w:rFonts w:ascii="Cambria" w:hAnsi="Cambria" w:cs="Times New Roman"/>
      <w:b/>
      <w:bCs/>
      <w:kern w:val="32"/>
      <w:sz w:val="32"/>
      <w:szCs w:val="32"/>
      <w:lang w:val="en-US"/>
    </w:rPr>
  </w:style>
  <w:style w:type="paragraph" w:styleId="Footer">
    <w:name w:val="footer"/>
    <w:basedOn w:val="Normal"/>
    <w:link w:val="FooterChar"/>
    <w:uiPriority w:val="99"/>
    <w:rsid w:val="00B95BC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35A46"/>
    <w:rPr>
      <w:rFonts w:cs="Times New Roman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rsid w:val="00B95BCA"/>
    <w:rPr>
      <w:rFonts w:cs="Times New Roman"/>
    </w:rPr>
  </w:style>
  <w:style w:type="paragraph" w:styleId="Header">
    <w:name w:val="header"/>
    <w:basedOn w:val="Normal"/>
    <w:link w:val="HeaderChar"/>
    <w:uiPriority w:val="99"/>
    <w:rsid w:val="00B95BC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35A46"/>
    <w:rPr>
      <w:rFonts w:cs="Times New Roman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rsid w:val="00F15383"/>
    <w:rPr>
      <w:b/>
      <w:sz w:val="20"/>
      <w:szCs w:val="20"/>
      <w:lang w:val="en-AU"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35A46"/>
    <w:rPr>
      <w:rFonts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EE321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27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5A46"/>
    <w:rPr>
      <w:rFonts w:cs="Times New Roman"/>
      <w:sz w:val="2"/>
      <w:lang w:val="en-US"/>
    </w:rPr>
  </w:style>
  <w:style w:type="paragraph" w:styleId="ListParagraph">
    <w:name w:val="List Paragraph"/>
    <w:basedOn w:val="Normal"/>
    <w:uiPriority w:val="99"/>
    <w:qFormat/>
    <w:rsid w:val="00CE1F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customStyle="1" w:styleId="TableContents">
    <w:name w:val="Table Contents"/>
    <w:basedOn w:val="Normal"/>
    <w:uiPriority w:val="99"/>
    <w:rsid w:val="00CE1FAC"/>
    <w:pPr>
      <w:widowControl w:val="0"/>
      <w:suppressLineNumbers/>
      <w:suppressAutoHyphens/>
    </w:pPr>
    <w:rPr>
      <w:kern w:val="1"/>
      <w:lang w:val="ru-RU" w:eastAsia="en-US"/>
    </w:rPr>
  </w:style>
  <w:style w:type="paragraph" w:styleId="NormalWeb">
    <w:name w:val="Normal (Web)"/>
    <w:basedOn w:val="Normal"/>
    <w:uiPriority w:val="99"/>
    <w:rsid w:val="00CE1FAC"/>
    <w:pPr>
      <w:spacing w:before="100" w:beforeAutospacing="1" w:after="115"/>
    </w:pPr>
    <w:rPr>
      <w:lang w:val="ru-RU"/>
    </w:rPr>
  </w:style>
  <w:style w:type="character" w:customStyle="1" w:styleId="FootnoteCharacters">
    <w:name w:val="Footnote Characters"/>
    <w:uiPriority w:val="99"/>
    <w:rsid w:val="00CE1FAC"/>
    <w:rPr>
      <w:vertAlign w:val="superscript"/>
    </w:rPr>
  </w:style>
  <w:style w:type="character" w:customStyle="1" w:styleId="1">
    <w:name w:val="Знак сноски1"/>
    <w:uiPriority w:val="99"/>
    <w:rsid w:val="00CE1FAC"/>
    <w:rPr>
      <w:vertAlign w:val="superscript"/>
    </w:rPr>
  </w:style>
  <w:style w:type="character" w:customStyle="1" w:styleId="WW8Num2z0">
    <w:name w:val="WW8Num2z0"/>
    <w:uiPriority w:val="99"/>
    <w:rsid w:val="00CE1FAC"/>
    <w:rPr>
      <w:rFonts w:ascii="Wingdings" w:hAnsi="Wingdings"/>
    </w:rPr>
  </w:style>
  <w:style w:type="paragraph" w:styleId="BodyText">
    <w:name w:val="Body Text"/>
    <w:basedOn w:val="Normal"/>
    <w:link w:val="BodyTextChar"/>
    <w:uiPriority w:val="99"/>
    <w:rsid w:val="00CE1FAC"/>
    <w:pPr>
      <w:suppressAutoHyphens/>
      <w:spacing w:after="120"/>
    </w:pPr>
    <w:rPr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E1FAC"/>
    <w:rPr>
      <w:rFonts w:cs="Times New Roman"/>
      <w:sz w:val="24"/>
      <w:szCs w:val="24"/>
      <w:lang w:val="hu-HU" w:eastAsia="ar-SA" w:bidi="ar-SA"/>
    </w:rPr>
  </w:style>
  <w:style w:type="paragraph" w:styleId="FootnoteText">
    <w:name w:val="footnote text"/>
    <w:aliases w:val="single space"/>
    <w:basedOn w:val="Normal"/>
    <w:link w:val="FootnoteTextChar2"/>
    <w:uiPriority w:val="99"/>
    <w:rsid w:val="00CE1FAC"/>
    <w:pPr>
      <w:suppressLineNumbers/>
      <w:suppressAutoHyphens/>
      <w:ind w:left="283" w:hanging="283"/>
    </w:pPr>
    <w:rPr>
      <w:sz w:val="20"/>
      <w:szCs w:val="20"/>
      <w:lang w:eastAsia="ar-SA"/>
    </w:rPr>
  </w:style>
  <w:style w:type="character" w:customStyle="1" w:styleId="FootnoteTextChar">
    <w:name w:val="Footnote Text Char"/>
    <w:aliases w:val="single space Char"/>
    <w:basedOn w:val="DefaultParagraphFont"/>
    <w:link w:val="FootnoteText"/>
    <w:uiPriority w:val="99"/>
    <w:semiHidden/>
    <w:locked/>
    <w:rsid w:val="00B35A46"/>
    <w:rPr>
      <w:rFonts w:cs="Times New Roman"/>
      <w:sz w:val="20"/>
      <w:szCs w:val="20"/>
      <w:lang w:val="en-US"/>
    </w:rPr>
  </w:style>
  <w:style w:type="character" w:customStyle="1" w:styleId="FootnoteTextChar2">
    <w:name w:val="Footnote Text Char2"/>
    <w:aliases w:val="single space Char1"/>
    <w:basedOn w:val="DefaultParagraphFont"/>
    <w:link w:val="FootnoteText"/>
    <w:uiPriority w:val="99"/>
    <w:locked/>
    <w:rsid w:val="00CE1FAC"/>
    <w:rPr>
      <w:rFonts w:cs="Times New Roman"/>
      <w:lang w:val="hu-HU" w:eastAsia="ar-SA" w:bidi="ar-SA"/>
    </w:rPr>
  </w:style>
  <w:style w:type="character" w:styleId="FootnoteReference">
    <w:name w:val="footnote reference"/>
    <w:basedOn w:val="DefaultParagraphFont"/>
    <w:uiPriority w:val="99"/>
    <w:rsid w:val="00693034"/>
    <w:rPr>
      <w:rFonts w:cs="Times New Roman"/>
      <w:vertAlign w:val="superscript"/>
    </w:rPr>
  </w:style>
  <w:style w:type="character" w:customStyle="1" w:styleId="FootnoteTextChar1">
    <w:name w:val="Footnote Text Char1"/>
    <w:aliases w:val="single space Char2,footnote text Char"/>
    <w:uiPriority w:val="99"/>
    <w:locked/>
    <w:rsid w:val="00693034"/>
    <w:rPr>
      <w:rFonts w:ascii="Calibri" w:hAnsi="Calibri"/>
      <w:sz w:val="20"/>
      <w:lang w:val="ru-RU" w:eastAsia="ru-RU"/>
    </w:rPr>
  </w:style>
  <w:style w:type="character" w:styleId="Strong">
    <w:name w:val="Strong"/>
    <w:basedOn w:val="DefaultParagraphFont"/>
    <w:uiPriority w:val="99"/>
    <w:qFormat/>
    <w:rsid w:val="00067945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067945"/>
    <w:rPr>
      <w:rFonts w:cs="Times New Roman"/>
    </w:rPr>
  </w:style>
  <w:style w:type="table" w:styleId="TableGrid">
    <w:name w:val="Table Grid"/>
    <w:basedOn w:val="TableNormal"/>
    <w:uiPriority w:val="99"/>
    <w:rsid w:val="000F5B7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0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hcav@hcav.am" TargetMode="External"/><Relationship Id="rId1" Type="http://schemas.openxmlformats.org/officeDocument/2006/relationships/hyperlink" Target="mailto:hcav@hcav.a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2338</Characters>
  <Application>Microsoft Office Word</Application>
  <DocSecurity>0</DocSecurity>
  <Lines>19</Lines>
  <Paragraphs>5</Paragraphs>
  <ScaleCrop>false</ScaleCrop>
  <Company>MASTER LTD</Company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“Helsinki Citizens` Assembly (HCA) - Vanadzor” was founded on 21 March, 1998, as a branch of the Armenian Committee of the</dc:title>
  <dc:creator>Narine</dc:creator>
  <cp:lastModifiedBy>Narine</cp:lastModifiedBy>
  <cp:revision>1</cp:revision>
  <cp:lastPrinted>2016-04-04T08:36:00Z</cp:lastPrinted>
  <dcterms:created xsi:type="dcterms:W3CDTF">2016-06-02T14:27:00Z</dcterms:created>
  <dcterms:modified xsi:type="dcterms:W3CDTF">2016-06-02T14:27:00Z</dcterms:modified>
</cp:coreProperties>
</file>