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5D" w:rsidRPr="00FC450A" w:rsidRDefault="004E325D" w:rsidP="005B4C1C">
      <w:pPr>
        <w:jc w:val="center"/>
        <w:rPr>
          <w:rFonts w:ascii="Sylfaen" w:hAnsi="Sylfaen"/>
          <w:b/>
          <w:sz w:val="22"/>
          <w:szCs w:val="22"/>
        </w:rPr>
      </w:pPr>
      <w:r w:rsidRPr="00FC450A">
        <w:rPr>
          <w:rFonts w:ascii="Sylfaen" w:hAnsi="Sylfaen"/>
          <w:b/>
          <w:sz w:val="22"/>
          <w:szCs w:val="22"/>
        </w:rPr>
        <w:t>Press Release</w:t>
      </w:r>
    </w:p>
    <w:p w:rsidR="004E325D" w:rsidRPr="00FC450A" w:rsidRDefault="004E325D" w:rsidP="00FC450A">
      <w:pPr>
        <w:jc w:val="right"/>
        <w:rPr>
          <w:rFonts w:ascii="Sylfaen" w:hAnsi="Sylfaen"/>
          <w:b/>
          <w:sz w:val="22"/>
          <w:szCs w:val="22"/>
        </w:rPr>
      </w:pPr>
      <w:r w:rsidRPr="00FC450A">
        <w:rPr>
          <w:rFonts w:ascii="Sylfaen" w:hAnsi="Sylfaen"/>
          <w:b/>
          <w:sz w:val="22"/>
          <w:szCs w:val="22"/>
        </w:rPr>
        <w:t xml:space="preserve">July </w:t>
      </w:r>
      <w:r w:rsidR="00011E64">
        <w:rPr>
          <w:rFonts w:ascii="Sylfaen" w:hAnsi="Sylfaen"/>
          <w:b/>
          <w:sz w:val="22"/>
          <w:szCs w:val="22"/>
        </w:rPr>
        <w:t>4</w:t>
      </w:r>
      <w:r w:rsidRPr="00FC450A">
        <w:rPr>
          <w:rFonts w:ascii="Sylfaen" w:hAnsi="Sylfaen"/>
          <w:b/>
          <w:sz w:val="22"/>
          <w:szCs w:val="22"/>
        </w:rPr>
        <w:t>, 2016</w:t>
      </w:r>
    </w:p>
    <w:p w:rsidR="004E325D" w:rsidRPr="00FC450A" w:rsidRDefault="004E325D" w:rsidP="005B4C1C">
      <w:pPr>
        <w:jc w:val="right"/>
        <w:rPr>
          <w:rFonts w:ascii="Sylfaen" w:hAnsi="Sylfaen"/>
          <w:b/>
          <w:sz w:val="22"/>
          <w:szCs w:val="22"/>
        </w:rPr>
      </w:pPr>
    </w:p>
    <w:p w:rsidR="004E325D" w:rsidRPr="00FC450A" w:rsidRDefault="004E325D" w:rsidP="005B4C1C">
      <w:pPr>
        <w:rPr>
          <w:lang w:eastAsia="en-US"/>
        </w:rPr>
      </w:pPr>
    </w:p>
    <w:p w:rsidR="004E325D" w:rsidRPr="00FC450A" w:rsidRDefault="004E325D" w:rsidP="005B4C1C">
      <w:pPr>
        <w:jc w:val="center"/>
        <w:rPr>
          <w:sz w:val="22"/>
          <w:szCs w:val="22"/>
          <w:lang w:eastAsia="en-US"/>
        </w:rPr>
      </w:pPr>
      <w:r>
        <w:rPr>
          <w:rFonts w:ascii="Sylfaen" w:hAnsi="Sylfaen" w:cs="Sylfaen"/>
          <w:b/>
          <w:bCs/>
          <w:color w:val="000000"/>
          <w:sz w:val="22"/>
          <w:szCs w:val="22"/>
          <w:lang w:eastAsia="en-US"/>
        </w:rPr>
        <w:t xml:space="preserve">on </w:t>
      </w:r>
      <w:r w:rsidRPr="00FC450A">
        <w:rPr>
          <w:rFonts w:ascii="Sylfaen" w:hAnsi="Sylfaen" w:cs="Sylfaen"/>
          <w:b/>
          <w:bCs/>
          <w:color w:val="000000"/>
          <w:sz w:val="22"/>
          <w:szCs w:val="22"/>
          <w:lang w:eastAsia="en-US"/>
        </w:rPr>
        <w:t>20</w:t>
      </w:r>
      <w:r w:rsidRPr="00FC450A">
        <w:rPr>
          <w:rFonts w:ascii="Sylfaen" w:hAnsi="Sylfaen" w:cs="Sylfaen"/>
          <w:b/>
          <w:bCs/>
          <w:color w:val="000000"/>
          <w:sz w:val="22"/>
          <w:szCs w:val="22"/>
          <w:vertAlign w:val="superscript"/>
          <w:lang w:eastAsia="en-US"/>
        </w:rPr>
        <w:t>th</w:t>
      </w:r>
      <w:r w:rsidRPr="00FC450A">
        <w:rPr>
          <w:rFonts w:ascii="Sylfaen" w:hAnsi="Sylfaen" w:cs="Sylfaen"/>
          <w:b/>
          <w:bCs/>
          <w:color w:val="000000"/>
          <w:sz w:val="22"/>
          <w:szCs w:val="22"/>
          <w:lang w:eastAsia="en-US"/>
        </w:rPr>
        <w:t xml:space="preserve"> court hearing of the murder of the Avetisyan family</w:t>
      </w:r>
    </w:p>
    <w:p w:rsidR="004E325D" w:rsidRPr="00FC450A" w:rsidRDefault="004E325D" w:rsidP="00FC450A">
      <w:pPr>
        <w:spacing w:line="276" w:lineRule="auto"/>
        <w:jc w:val="both"/>
        <w:rPr>
          <w:rFonts w:ascii="Sylfaen" w:hAnsi="Sylfaen"/>
          <w:sz w:val="20"/>
          <w:szCs w:val="20"/>
          <w:lang w:eastAsia="en-US"/>
        </w:rPr>
      </w:pPr>
    </w:p>
    <w:p w:rsidR="004E325D" w:rsidRPr="00FC450A" w:rsidRDefault="004E325D" w:rsidP="00FC450A">
      <w:pPr>
        <w:spacing w:line="276" w:lineRule="auto"/>
        <w:jc w:val="both"/>
        <w:rPr>
          <w:rFonts w:ascii="Sylfaen" w:hAnsi="Sylfaen"/>
          <w:sz w:val="20"/>
          <w:szCs w:val="20"/>
          <w:lang w:eastAsia="en-US"/>
        </w:rPr>
      </w:pPr>
      <w:r w:rsidRPr="00FC450A">
        <w:rPr>
          <w:rFonts w:ascii="Sylfaen" w:hAnsi="Sylfaen"/>
          <w:sz w:val="20"/>
          <w:szCs w:val="20"/>
          <w:lang w:eastAsia="en-US"/>
        </w:rPr>
        <w:t>On June 30, 2016, the General Jurisdiction Court of Shirak Marz (Region) held on the territory of the Russian military base № 102 the 20</w:t>
      </w:r>
      <w:r w:rsidRPr="00FC450A">
        <w:rPr>
          <w:rFonts w:ascii="Sylfaen" w:hAnsi="Sylfaen"/>
          <w:sz w:val="20"/>
          <w:szCs w:val="20"/>
          <w:vertAlign w:val="superscript"/>
          <w:lang w:eastAsia="en-US"/>
        </w:rPr>
        <w:t>th</w:t>
      </w:r>
      <w:r w:rsidRPr="00FC450A">
        <w:rPr>
          <w:rFonts w:ascii="Sylfaen" w:hAnsi="Sylfaen"/>
          <w:sz w:val="20"/>
          <w:szCs w:val="20"/>
          <w:lang w:eastAsia="en-US"/>
        </w:rPr>
        <w:t xml:space="preserve"> outgoing hearing of the murder of the Avetisyan family.</w:t>
      </w:r>
    </w:p>
    <w:p w:rsidR="004E325D" w:rsidRDefault="004E325D" w:rsidP="00FC450A">
      <w:pPr>
        <w:spacing w:line="276" w:lineRule="auto"/>
        <w:jc w:val="both"/>
        <w:rPr>
          <w:rFonts w:ascii="Sylfaen" w:hAnsi="Sylfaen" w:cs="Tahoma"/>
          <w:color w:val="000000"/>
          <w:sz w:val="20"/>
          <w:szCs w:val="20"/>
        </w:rPr>
      </w:pPr>
    </w:p>
    <w:p w:rsidR="004E325D" w:rsidRDefault="004E325D" w:rsidP="00060ED8">
      <w:pPr>
        <w:spacing w:line="276" w:lineRule="auto"/>
        <w:jc w:val="both"/>
        <w:rPr>
          <w:rFonts w:ascii="Sylfaen" w:hAnsi="Sylfaen" w:cs="Tahoma"/>
          <w:color w:val="000000"/>
          <w:sz w:val="20"/>
          <w:szCs w:val="20"/>
        </w:rPr>
      </w:pPr>
      <w:r>
        <w:rPr>
          <w:rFonts w:ascii="Sylfaen" w:hAnsi="Sylfaen" w:cs="Tahoma"/>
          <w:color w:val="000000"/>
          <w:sz w:val="20"/>
          <w:szCs w:val="20"/>
        </w:rPr>
        <w:t>The Court dismissed the civil claim on</w:t>
      </w:r>
      <w:r w:rsidRPr="00FC450A">
        <w:rPr>
          <w:rFonts w:ascii="Sylfaen" w:hAnsi="Sylfaen" w:cs="Tahoma"/>
          <w:color w:val="000000"/>
          <w:sz w:val="20"/>
          <w:szCs w:val="20"/>
        </w:rPr>
        <w:t xml:space="preserve"> pecuniary damages </w:t>
      </w:r>
      <w:r>
        <w:rPr>
          <w:rFonts w:ascii="Sylfaen" w:hAnsi="Sylfaen" w:cs="Tahoma"/>
          <w:color w:val="000000"/>
          <w:sz w:val="20"/>
          <w:szCs w:val="20"/>
        </w:rPr>
        <w:t>against Russian Federation filed at the previous court hearing by l</w:t>
      </w:r>
      <w:r w:rsidRPr="00FC450A">
        <w:rPr>
          <w:rFonts w:ascii="Sylfaen" w:hAnsi="Sylfaen" w:cs="Tahoma"/>
          <w:color w:val="000000"/>
          <w:sz w:val="20"/>
          <w:szCs w:val="20"/>
        </w:rPr>
        <w:t>awyer Aramazd Kiviryan, who protects the interests of victims</w:t>
      </w:r>
      <w:r>
        <w:rPr>
          <w:rFonts w:ascii="Sylfaen" w:hAnsi="Sylfaen" w:cs="Tahoma"/>
          <w:color w:val="000000"/>
          <w:sz w:val="20"/>
          <w:szCs w:val="20"/>
        </w:rPr>
        <w:t xml:space="preserve">’ </w:t>
      </w:r>
      <w:r w:rsidRPr="00FC450A">
        <w:rPr>
          <w:rFonts w:ascii="Sylfaen" w:hAnsi="Sylfaen" w:cs="Tahoma"/>
          <w:color w:val="000000"/>
          <w:sz w:val="20"/>
          <w:szCs w:val="20"/>
        </w:rPr>
        <w:t>successors Anahit Koshtoyan, Lusine Avetisyan, Narine Poghosyan and Andranik Poghosyan</w:t>
      </w:r>
      <w:r>
        <w:rPr>
          <w:rFonts w:ascii="Sylfaen" w:hAnsi="Sylfaen" w:cs="Tahoma"/>
          <w:color w:val="000000"/>
          <w:sz w:val="20"/>
          <w:szCs w:val="20"/>
        </w:rPr>
        <w:t xml:space="preserve">, on the pretext that the claim was not subject to the consideration of the </w:t>
      </w:r>
      <w:r w:rsidRPr="00FC450A">
        <w:rPr>
          <w:rFonts w:ascii="Sylfaen" w:hAnsi="Sylfaen"/>
          <w:sz w:val="20"/>
          <w:szCs w:val="20"/>
          <w:lang w:eastAsia="en-US"/>
        </w:rPr>
        <w:t>General Jurisdiction Court of Shirak Marz (Region)</w:t>
      </w:r>
      <w:r>
        <w:rPr>
          <w:rFonts w:ascii="Sylfaen" w:hAnsi="Sylfaen"/>
          <w:sz w:val="20"/>
          <w:szCs w:val="20"/>
          <w:lang w:eastAsia="en-US"/>
        </w:rPr>
        <w:t xml:space="preserve">, despite the fact that at the previous court hearing the Court had ruled to admit the civil claim by recognizing Russian Federation as defendant party and the successors to the victims as plaintiffs. Moreover, the previous court hearing was delayed for almost a month to translate the claim and send it to the addressees. However, at the court hearing of June 30, upon re-examining the issue of admitting the claim, the Court dismissed it. </w:t>
      </w:r>
    </w:p>
    <w:p w:rsidR="004E325D" w:rsidRDefault="004E325D" w:rsidP="00FC450A">
      <w:pPr>
        <w:spacing w:line="276" w:lineRule="auto"/>
        <w:jc w:val="both"/>
        <w:rPr>
          <w:rFonts w:ascii="Sylfaen" w:hAnsi="Sylfaen" w:cs="Tahoma"/>
          <w:color w:val="000000"/>
          <w:sz w:val="20"/>
          <w:szCs w:val="20"/>
        </w:rPr>
      </w:pPr>
    </w:p>
    <w:p w:rsidR="004E325D" w:rsidRDefault="004E325D" w:rsidP="003649E8">
      <w:pPr>
        <w:spacing w:line="276" w:lineRule="auto"/>
        <w:jc w:val="both"/>
        <w:rPr>
          <w:rFonts w:ascii="Sylfaen" w:hAnsi="Sylfaen" w:cs="Tahoma"/>
          <w:color w:val="000000"/>
          <w:sz w:val="20"/>
          <w:szCs w:val="20"/>
        </w:rPr>
      </w:pPr>
      <w:r>
        <w:rPr>
          <w:rFonts w:ascii="Sylfaen" w:hAnsi="Sylfaen" w:cs="Tahoma"/>
          <w:color w:val="000000"/>
          <w:sz w:val="20"/>
          <w:szCs w:val="20"/>
        </w:rPr>
        <w:t xml:space="preserve">Note that by the claim above, the plaintiffs required </w:t>
      </w:r>
      <w:r w:rsidRPr="00FC450A">
        <w:rPr>
          <w:rFonts w:ascii="Sylfaen" w:hAnsi="Sylfaen" w:cs="Tahoma"/>
          <w:color w:val="000000"/>
          <w:sz w:val="20"/>
          <w:szCs w:val="20"/>
        </w:rPr>
        <w:t xml:space="preserve">a </w:t>
      </w:r>
      <w:r>
        <w:rPr>
          <w:rFonts w:ascii="Sylfaen" w:hAnsi="Sylfaen" w:cs="Tahoma"/>
          <w:color w:val="000000"/>
          <w:sz w:val="20"/>
          <w:szCs w:val="20"/>
        </w:rPr>
        <w:t xml:space="preserve">monetary </w:t>
      </w:r>
      <w:r w:rsidRPr="00FC450A">
        <w:rPr>
          <w:rFonts w:ascii="Sylfaen" w:hAnsi="Sylfaen" w:cs="Tahoma"/>
          <w:color w:val="000000"/>
          <w:sz w:val="20"/>
          <w:szCs w:val="20"/>
        </w:rPr>
        <w:t>compensation of 50,000 EUR for each of the adult members of the killed family and 100,000 EUR for the 2 minor children.</w:t>
      </w:r>
    </w:p>
    <w:p w:rsidR="004E325D" w:rsidRDefault="004E325D" w:rsidP="003649E8">
      <w:pPr>
        <w:spacing w:line="276" w:lineRule="auto"/>
        <w:jc w:val="both"/>
        <w:rPr>
          <w:rFonts w:ascii="Sylfaen" w:hAnsi="Sylfaen" w:cs="Tahoma"/>
          <w:color w:val="000000"/>
          <w:sz w:val="20"/>
          <w:szCs w:val="20"/>
        </w:rPr>
      </w:pPr>
    </w:p>
    <w:p w:rsidR="004E325D" w:rsidRPr="003649E8" w:rsidRDefault="004E325D" w:rsidP="003649E8">
      <w:pPr>
        <w:spacing w:line="276" w:lineRule="auto"/>
        <w:jc w:val="both"/>
        <w:rPr>
          <w:rFonts w:ascii="Sylfaen" w:hAnsi="Sylfaen" w:cs="Tahoma"/>
          <w:color w:val="000000"/>
          <w:sz w:val="20"/>
          <w:szCs w:val="20"/>
        </w:rPr>
      </w:pPr>
      <w:r>
        <w:rPr>
          <w:rFonts w:ascii="Sylfaen" w:hAnsi="Sylfaen" w:cs="Tahoma"/>
          <w:color w:val="000000"/>
          <w:sz w:val="20"/>
          <w:szCs w:val="20"/>
        </w:rPr>
        <w:t>At t</w:t>
      </w:r>
      <w:r w:rsidRPr="003649E8">
        <w:rPr>
          <w:rFonts w:ascii="Sylfaen" w:hAnsi="Sylfaen" w:cs="Tahoma"/>
          <w:color w:val="000000"/>
          <w:sz w:val="20"/>
          <w:szCs w:val="20"/>
        </w:rPr>
        <w:t xml:space="preserve">he next </w:t>
      </w:r>
      <w:r>
        <w:rPr>
          <w:rFonts w:ascii="Sylfaen" w:hAnsi="Sylfaen" w:cs="Tahoma"/>
          <w:color w:val="000000"/>
          <w:sz w:val="20"/>
          <w:szCs w:val="20"/>
        </w:rPr>
        <w:t xml:space="preserve">court </w:t>
      </w:r>
      <w:r w:rsidRPr="003649E8">
        <w:rPr>
          <w:rFonts w:ascii="Sylfaen" w:hAnsi="Sylfaen" w:cs="Tahoma"/>
          <w:color w:val="000000"/>
          <w:sz w:val="20"/>
          <w:szCs w:val="20"/>
        </w:rPr>
        <w:t>hearing</w:t>
      </w:r>
      <w:r>
        <w:rPr>
          <w:rFonts w:ascii="Sylfaen" w:hAnsi="Sylfaen" w:cs="Tahoma"/>
          <w:color w:val="000000"/>
          <w:sz w:val="20"/>
          <w:szCs w:val="20"/>
        </w:rPr>
        <w:t>, the representatives of the successors of victims will submit a self-challenge motion to j</w:t>
      </w:r>
      <w:r w:rsidRPr="003649E8">
        <w:rPr>
          <w:rFonts w:ascii="Sylfaen" w:hAnsi="Sylfaen" w:cs="Tahoma"/>
          <w:color w:val="000000"/>
          <w:sz w:val="20"/>
          <w:szCs w:val="20"/>
        </w:rPr>
        <w:t>udge Harutyun Movsisyan.</w:t>
      </w:r>
    </w:p>
    <w:p w:rsidR="004E325D" w:rsidRDefault="004E325D" w:rsidP="005B4C1C">
      <w:pPr>
        <w:spacing w:line="276" w:lineRule="auto"/>
        <w:ind w:firstLine="708"/>
        <w:jc w:val="both"/>
        <w:rPr>
          <w:rFonts w:ascii="Sylfaen" w:hAnsi="Sylfaen" w:cs="Tahoma"/>
          <w:color w:val="000000"/>
          <w:sz w:val="20"/>
          <w:szCs w:val="20"/>
        </w:rPr>
      </w:pPr>
    </w:p>
    <w:p w:rsidR="00011E64" w:rsidRPr="00011E64" w:rsidRDefault="004E325D" w:rsidP="00011E64">
      <w:pPr>
        <w:spacing w:line="276" w:lineRule="auto"/>
        <w:jc w:val="both"/>
        <w:rPr>
          <w:rFonts w:ascii="Sylfaen" w:hAnsi="Sylfaen" w:cs="Tahoma"/>
          <w:color w:val="000000"/>
          <w:sz w:val="20"/>
          <w:szCs w:val="20"/>
        </w:rPr>
      </w:pPr>
      <w:r w:rsidRPr="003649E8">
        <w:rPr>
          <w:rFonts w:ascii="Sylfaen" w:hAnsi="Sylfaen" w:cs="Tahoma"/>
          <w:color w:val="000000"/>
          <w:sz w:val="20"/>
          <w:szCs w:val="20"/>
        </w:rPr>
        <w:t xml:space="preserve">The next </w:t>
      </w:r>
      <w:r>
        <w:rPr>
          <w:rFonts w:ascii="Sylfaen" w:hAnsi="Sylfaen" w:cs="Tahoma"/>
          <w:color w:val="000000"/>
          <w:sz w:val="20"/>
          <w:szCs w:val="20"/>
        </w:rPr>
        <w:t xml:space="preserve">court hearing </w:t>
      </w:r>
      <w:r w:rsidRPr="003649E8">
        <w:rPr>
          <w:rFonts w:ascii="Sylfaen" w:hAnsi="Sylfaen" w:cs="Tahoma"/>
          <w:color w:val="000000"/>
          <w:sz w:val="20"/>
          <w:szCs w:val="20"/>
        </w:rPr>
        <w:t>is scheduled for Ju</w:t>
      </w:r>
      <w:r>
        <w:rPr>
          <w:rFonts w:ascii="Sylfaen" w:hAnsi="Sylfaen" w:cs="Tahoma"/>
          <w:color w:val="000000"/>
          <w:sz w:val="20"/>
          <w:szCs w:val="20"/>
        </w:rPr>
        <w:t>ly</w:t>
      </w:r>
      <w:r w:rsidRPr="003649E8">
        <w:rPr>
          <w:rFonts w:ascii="Sylfaen" w:hAnsi="Sylfaen" w:cs="Tahoma"/>
          <w:color w:val="000000"/>
          <w:sz w:val="20"/>
          <w:szCs w:val="20"/>
        </w:rPr>
        <w:t xml:space="preserve"> </w:t>
      </w:r>
      <w:r>
        <w:rPr>
          <w:rFonts w:ascii="Sylfaen" w:hAnsi="Sylfaen" w:cs="Tahoma"/>
          <w:color w:val="000000"/>
          <w:sz w:val="20"/>
          <w:szCs w:val="20"/>
        </w:rPr>
        <w:t>8</w:t>
      </w:r>
      <w:r w:rsidRPr="003649E8">
        <w:rPr>
          <w:rFonts w:ascii="Sylfaen" w:hAnsi="Sylfaen" w:cs="Tahoma"/>
          <w:color w:val="000000"/>
          <w:sz w:val="20"/>
          <w:szCs w:val="20"/>
        </w:rPr>
        <w:t>, 2016, at 12 pm.</w:t>
      </w:r>
    </w:p>
    <w:p w:rsidR="00011E64" w:rsidRDefault="00011E64" w:rsidP="003649E8">
      <w:pPr>
        <w:spacing w:line="276" w:lineRule="auto"/>
        <w:jc w:val="both"/>
        <w:rPr>
          <w:rFonts w:ascii="Sylfaen" w:hAnsi="Sylfaen" w:cs="Tahoma"/>
          <w:color w:val="000000"/>
          <w:sz w:val="20"/>
          <w:szCs w:val="20"/>
        </w:rPr>
      </w:pPr>
    </w:p>
    <w:p w:rsidR="004E325D" w:rsidRPr="00FC450A" w:rsidRDefault="004E325D" w:rsidP="00FD0A13">
      <w:pPr>
        <w:spacing w:line="276" w:lineRule="auto"/>
        <w:jc w:val="both"/>
        <w:rPr>
          <w:rFonts w:ascii="Sylfaen" w:hAnsi="Sylfaen"/>
          <w:sz w:val="22"/>
          <w:szCs w:val="22"/>
        </w:rPr>
      </w:pPr>
    </w:p>
    <w:sectPr w:rsidR="004E325D" w:rsidRPr="00FC450A" w:rsidSect="00FD0F7C">
      <w:headerReference w:type="default" r:id="rId7"/>
      <w:footerReference w:type="even" r:id="rId8"/>
      <w:footerReference w:type="default" r:id="rId9"/>
      <w:pgSz w:w="11906" w:h="16838" w:code="9"/>
      <w:pgMar w:top="630" w:right="656" w:bottom="1170" w:left="108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E0" w:rsidRDefault="003E27E0">
      <w:r>
        <w:separator/>
      </w:r>
    </w:p>
  </w:endnote>
  <w:endnote w:type="continuationSeparator" w:id="0">
    <w:p w:rsidR="003E27E0" w:rsidRDefault="003E27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5D" w:rsidRDefault="00BF5CE3" w:rsidP="00F805AC">
    <w:pPr>
      <w:pStyle w:val="Footer"/>
      <w:framePr w:wrap="around" w:vAnchor="text" w:hAnchor="margin" w:xAlign="center" w:y="1"/>
      <w:rPr>
        <w:rStyle w:val="PageNumber"/>
      </w:rPr>
    </w:pPr>
    <w:r>
      <w:rPr>
        <w:rStyle w:val="PageNumber"/>
      </w:rPr>
      <w:fldChar w:fldCharType="begin"/>
    </w:r>
    <w:r w:rsidR="004E325D">
      <w:rPr>
        <w:rStyle w:val="PageNumber"/>
      </w:rPr>
      <w:instrText xml:space="preserve">PAGE  </w:instrText>
    </w:r>
    <w:r>
      <w:rPr>
        <w:rStyle w:val="PageNumber"/>
      </w:rPr>
      <w:fldChar w:fldCharType="end"/>
    </w:r>
  </w:p>
  <w:p w:rsidR="004E325D" w:rsidRDefault="004E3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5D" w:rsidRPr="002D2062" w:rsidRDefault="004E325D" w:rsidP="00F805AC">
    <w:pPr>
      <w:pStyle w:val="Footer"/>
      <w:framePr w:wrap="around" w:vAnchor="text" w:hAnchor="margin" w:xAlign="center" w:y="1"/>
      <w:jc w:val="center"/>
      <w:rPr>
        <w:rStyle w:val="PageNumber"/>
        <w:sz w:val="18"/>
        <w:szCs w:val="18"/>
      </w:rPr>
    </w:pPr>
  </w:p>
  <w:p w:rsidR="004E325D" w:rsidRDefault="004E325D" w:rsidP="00F805AC">
    <w:pPr>
      <w:pStyle w:val="Footer"/>
      <w:framePr w:wrap="around" w:vAnchor="text" w:hAnchor="margin" w:xAlign="center" w:y="1"/>
      <w:rPr>
        <w:rStyle w:val="PageNumber"/>
      </w:rPr>
    </w:pPr>
    <w:r>
      <w:rPr>
        <w:rStyle w:val="PageNumber"/>
      </w:rPr>
      <w:t>__________________________________________________________________________</w:t>
    </w:r>
  </w:p>
  <w:p w:rsidR="004E325D" w:rsidRPr="009A5497" w:rsidRDefault="004E325D" w:rsidP="009A5497">
    <w:pPr>
      <w:framePr w:wrap="around" w:vAnchor="text" w:hAnchor="margin" w:xAlign="center" w:y="1"/>
      <w:spacing w:line="360" w:lineRule="auto"/>
      <w:jc w:val="center"/>
      <w:rPr>
        <w:sz w:val="14"/>
        <w:szCs w:val="14"/>
      </w:rPr>
    </w:pPr>
    <w:smartTag w:uri="urn:schemas-microsoft-com:office:smarttags" w:element="address">
      <w:smartTag w:uri="urn:schemas-microsoft-com:office:smarttags" w:element="Street">
        <w:r w:rsidRPr="009A5497">
          <w:rPr>
            <w:sz w:val="14"/>
            <w:szCs w:val="14"/>
          </w:rPr>
          <w:t xml:space="preserve">59 Tigran Mets  </w:t>
        </w:r>
        <w:r>
          <w:rPr>
            <w:sz w:val="14"/>
            <w:szCs w:val="14"/>
          </w:rPr>
          <w:t>S</w:t>
        </w:r>
        <w:r w:rsidRPr="009A5497">
          <w:rPr>
            <w:sz w:val="14"/>
            <w:szCs w:val="14"/>
          </w:rPr>
          <w:t>t.</w:t>
        </w:r>
      </w:smartTag>
    </w:smartTag>
    <w:r w:rsidRPr="009A5497">
      <w:rPr>
        <w:sz w:val="14"/>
        <w:szCs w:val="14"/>
      </w:rPr>
      <w:t xml:space="preserve">, Vanadzor, </w:t>
    </w:r>
    <w:r>
      <w:rPr>
        <w:sz w:val="14"/>
        <w:szCs w:val="14"/>
      </w:rPr>
      <w:t>2001</w:t>
    </w:r>
    <w:r w:rsidRPr="009A5497">
      <w:rPr>
        <w:sz w:val="14"/>
        <w:szCs w:val="14"/>
      </w:rPr>
      <w:t xml:space="preserve">, </w:t>
    </w:r>
    <w:smartTag w:uri="urn:schemas-microsoft-com:office:smarttags" w:element="PlaceType">
      <w:smartTag w:uri="urn:schemas-microsoft-com:office:smarttags" w:element="place">
        <w:r w:rsidRPr="009A5497">
          <w:rPr>
            <w:sz w:val="14"/>
            <w:szCs w:val="14"/>
          </w:rPr>
          <w:t>Republic</w:t>
        </w:r>
      </w:smartTag>
      <w:r w:rsidRPr="009A5497">
        <w:rPr>
          <w:sz w:val="14"/>
          <w:szCs w:val="14"/>
        </w:rPr>
        <w:t xml:space="preserve"> of </w:t>
      </w:r>
      <w:smartTag w:uri="urn:schemas-microsoft-com:office:smarttags" w:element="PlaceName">
        <w:r w:rsidRPr="009A5497">
          <w:rPr>
            <w:sz w:val="14"/>
            <w:szCs w:val="14"/>
          </w:rPr>
          <w:t>Armenia</w:t>
        </w:r>
      </w:smartTag>
    </w:smartTag>
    <w:r w:rsidRPr="009A5497">
      <w:rPr>
        <w:sz w:val="14"/>
        <w:szCs w:val="14"/>
      </w:rPr>
      <w:t xml:space="preserve">, Tel. (+374 322) 4 22 68; E-mail:  </w:t>
    </w:r>
    <w:hyperlink r:id="rId1" w:history="1">
      <w:r w:rsidRPr="009A5497">
        <w:rPr>
          <w:rStyle w:val="Hyperlink"/>
          <w:sz w:val="14"/>
          <w:szCs w:val="14"/>
        </w:rPr>
        <w:t>hcav@hcav.am</w:t>
      </w:r>
    </w:hyperlink>
  </w:p>
  <w:p w:rsidR="004E325D" w:rsidRPr="009A5497" w:rsidRDefault="004E325D" w:rsidP="009A5497">
    <w:pPr>
      <w:framePr w:wrap="around" w:vAnchor="text" w:hAnchor="margin" w:xAlign="center" w:y="1"/>
      <w:spacing w:line="360" w:lineRule="auto"/>
      <w:jc w:val="center"/>
      <w:rPr>
        <w:sz w:val="14"/>
        <w:szCs w:val="14"/>
      </w:rPr>
    </w:pPr>
    <w:r w:rsidRPr="006251B7">
      <w:rPr>
        <w:rStyle w:val="PageNumber"/>
        <w:rFonts w:ascii="Sylfaen" w:hAnsi="Sylfaen" w:cs="Sylfaen"/>
        <w:sz w:val="14"/>
        <w:szCs w:val="14"/>
      </w:rPr>
      <w:t>Տի</w:t>
    </w:r>
    <w:r>
      <w:rPr>
        <w:rStyle w:val="PageNumber"/>
        <w:rFonts w:ascii="Sylfaen" w:hAnsi="Sylfaen" w:cs="Arial Armenian"/>
        <w:sz w:val="14"/>
        <w:szCs w:val="14"/>
      </w:rPr>
      <w:t>գ</w:t>
    </w:r>
    <w:r w:rsidRPr="006251B7">
      <w:rPr>
        <w:rStyle w:val="PageNumber"/>
        <w:rFonts w:ascii="Sylfaen" w:hAnsi="Sylfaen" w:cs="Sylfaen"/>
        <w:sz w:val="14"/>
        <w:szCs w:val="14"/>
      </w:rPr>
      <w:t>րան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Մեծի</w:t>
    </w:r>
    <w:r w:rsidRPr="006251B7">
      <w:rPr>
        <w:rStyle w:val="PageNumber"/>
        <w:rFonts w:ascii="Arial Armenian" w:hAnsi="Arial Armenian" w:cs="Arial Armenian"/>
        <w:sz w:val="14"/>
        <w:szCs w:val="14"/>
      </w:rPr>
      <w:t xml:space="preserve"> 59, </w:t>
    </w:r>
    <w:r w:rsidRPr="006251B7">
      <w:rPr>
        <w:rStyle w:val="PageNumber"/>
        <w:rFonts w:ascii="Sylfaen" w:hAnsi="Sylfaen" w:cs="Sylfaen"/>
        <w:sz w:val="14"/>
        <w:szCs w:val="14"/>
      </w:rPr>
      <w:t>Վանաձոր</w:t>
    </w:r>
    <w:r w:rsidRPr="006251B7">
      <w:rPr>
        <w:rStyle w:val="PageNumber"/>
        <w:rFonts w:ascii="Arial Armenian" w:hAnsi="Arial Armenian" w:cs="Arial Armenian"/>
        <w:sz w:val="14"/>
        <w:szCs w:val="14"/>
      </w:rPr>
      <w:t xml:space="preserve">, </w:t>
    </w:r>
    <w:r>
      <w:rPr>
        <w:rStyle w:val="PageNumber"/>
        <w:rFonts w:ascii="Arial Armenian" w:hAnsi="Arial Armenian" w:cs="Arial Armenian"/>
        <w:sz w:val="14"/>
        <w:szCs w:val="14"/>
      </w:rPr>
      <w:t>2001</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Հայաստանի</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Հանրապետություն</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հեռ</w:t>
    </w:r>
    <w:r w:rsidRPr="006251B7">
      <w:rPr>
        <w:rStyle w:val="PageNumber"/>
        <w:rFonts w:ascii="Arial Armenian" w:hAnsi="Arial Armenian" w:cs="Arial Armenian"/>
        <w:sz w:val="14"/>
        <w:szCs w:val="14"/>
      </w:rPr>
      <w:t xml:space="preserve">. (+374 322) 4 22 68; </w:t>
    </w:r>
    <w:r w:rsidRPr="006251B7">
      <w:rPr>
        <w:rStyle w:val="PageNumber"/>
        <w:rFonts w:ascii="Sylfaen" w:hAnsi="Sylfaen" w:cs="Sylfaen"/>
        <w:sz w:val="14"/>
        <w:szCs w:val="14"/>
      </w:rPr>
      <w:t>էլ</w:t>
    </w:r>
    <w:r w:rsidRPr="006251B7">
      <w:rPr>
        <w:rStyle w:val="PageNumber"/>
        <w:rFonts w:ascii="Arial Armenian" w:hAnsi="Arial Armenian" w:cs="Arial Armenian"/>
        <w:sz w:val="14"/>
        <w:szCs w:val="14"/>
      </w:rPr>
      <w:t xml:space="preserve">. </w:t>
    </w:r>
    <w:r w:rsidRPr="006251B7">
      <w:rPr>
        <w:rStyle w:val="PageNumber"/>
        <w:rFonts w:ascii="Sylfaen" w:hAnsi="Sylfaen" w:cs="Sylfaen"/>
        <w:sz w:val="14"/>
        <w:szCs w:val="14"/>
      </w:rPr>
      <w:t>փոստ</w:t>
    </w:r>
    <w:r w:rsidRPr="006251B7">
      <w:rPr>
        <w:rStyle w:val="PageNumber"/>
        <w:rFonts w:ascii="Arial Armenian" w:hAnsi="Arial Armenian" w:cs="Arial Armenian"/>
        <w:sz w:val="14"/>
        <w:szCs w:val="14"/>
      </w:rPr>
      <w:t xml:space="preserve">ª </w:t>
    </w:r>
    <w:hyperlink r:id="rId2" w:history="1">
      <w:r w:rsidRPr="009A5497">
        <w:rPr>
          <w:rStyle w:val="Hyperlink"/>
          <w:sz w:val="14"/>
          <w:szCs w:val="14"/>
        </w:rPr>
        <w:t>hcav@hcav.am</w:t>
      </w:r>
    </w:hyperlink>
  </w:p>
  <w:p w:rsidR="004E325D" w:rsidRPr="00DF71D0" w:rsidRDefault="004E325D" w:rsidP="009A5497">
    <w:pPr>
      <w:pStyle w:val="Footer"/>
      <w:framePr w:wrap="around" w:vAnchor="text" w:hAnchor="margin" w:xAlign="center" w:y="1"/>
      <w:spacing w:line="360" w:lineRule="auto"/>
      <w:rPr>
        <w:rStyle w:val="PageNumber"/>
        <w:rFonts w:ascii="Arial Armenian" w:hAnsi="Arial Armenian" w:cs="Arial"/>
        <w:b/>
        <w:i/>
        <w:sz w:val="14"/>
        <w:szCs w:val="14"/>
      </w:rPr>
    </w:pPr>
  </w:p>
  <w:p w:rsidR="004E325D" w:rsidRDefault="004E325D" w:rsidP="00F805AC">
    <w:pPr>
      <w:pStyle w:val="Footer"/>
      <w:framePr w:wrap="around" w:vAnchor="text" w:hAnchor="page" w:x="1261" w:y="-361"/>
      <w:rPr>
        <w:rStyle w:val="PageNumber"/>
      </w:rPr>
    </w:pPr>
  </w:p>
  <w:p w:rsidR="004E325D" w:rsidRDefault="004E325D" w:rsidP="00F8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E0" w:rsidRDefault="003E27E0">
      <w:r>
        <w:separator/>
      </w:r>
    </w:p>
  </w:footnote>
  <w:footnote w:type="continuationSeparator" w:id="0">
    <w:p w:rsidR="003E27E0" w:rsidRDefault="003E2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25D" w:rsidRDefault="00011E64" w:rsidP="00F15383">
    <w:pPr>
      <w:pStyle w:val="BodyText2"/>
      <w:jc w:val="center"/>
    </w:pPr>
    <w:r>
      <w:rPr>
        <w:noProof/>
        <w:lang w:val="en-US"/>
      </w:rPr>
      <w:drawing>
        <wp:anchor distT="0" distB="0" distL="114300" distR="114300" simplePos="0" relativeHeight="251660288" behindDoc="0" locked="0" layoutInCell="1" allowOverlap="1">
          <wp:simplePos x="0" y="0"/>
          <wp:positionH relativeFrom="column">
            <wp:posOffset>229870</wp:posOffset>
          </wp:positionH>
          <wp:positionV relativeFrom="paragraph">
            <wp:posOffset>68580</wp:posOffset>
          </wp:positionV>
          <wp:extent cx="459740" cy="459740"/>
          <wp:effectExtent l="19050" t="0" r="0" b="0"/>
          <wp:wrapNone/>
          <wp:docPr id="1" name="Picture 5" descr="H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A"/>
                  <pic:cNvPicPr>
                    <a:picLocks noChangeAspect="1" noChangeArrowheads="1"/>
                  </pic:cNvPicPr>
                </pic:nvPicPr>
                <pic:blipFill>
                  <a:blip r:embed="rId1"/>
                  <a:srcRect/>
                  <a:stretch>
                    <a:fillRect/>
                  </a:stretch>
                </pic:blipFill>
                <pic:spPr bwMode="auto">
                  <a:xfrm>
                    <a:off x="0" y="0"/>
                    <a:ext cx="459740" cy="459740"/>
                  </a:xfrm>
                  <a:prstGeom prst="rect">
                    <a:avLst/>
                  </a:prstGeom>
                  <a:noFill/>
                </pic:spPr>
              </pic:pic>
            </a:graphicData>
          </a:graphic>
        </wp:anchor>
      </w:drawing>
    </w:r>
  </w:p>
  <w:p w:rsidR="004E325D" w:rsidRPr="006251B7" w:rsidRDefault="004E325D" w:rsidP="00A549B0">
    <w:pPr>
      <w:pStyle w:val="BodyText2"/>
      <w:jc w:val="right"/>
      <w:rPr>
        <w:rFonts w:ascii="Arial Armenian" w:hAnsi="Arial Armenian" w:cs="Arial"/>
        <w:color w:val="000080"/>
        <w:sz w:val="22"/>
        <w:szCs w:val="22"/>
      </w:rPr>
    </w:pPr>
    <w:r w:rsidRPr="006251B7">
      <w:rPr>
        <w:rFonts w:ascii="Sylfaen" w:hAnsi="Sylfaen" w:cs="Sylfaen"/>
        <w:color w:val="000080"/>
        <w:szCs w:val="22"/>
      </w:rPr>
      <w:t>ՀԵԼՍԻՆԿՅԱՆ</w:t>
    </w:r>
    <w:r w:rsidRPr="006251B7">
      <w:rPr>
        <w:rFonts w:ascii="Arial Armenian" w:hAnsi="Arial Armenian" w:cs="Arial Armenian"/>
        <w:color w:val="000080"/>
        <w:szCs w:val="22"/>
      </w:rPr>
      <w:t xml:space="preserve"> </w:t>
    </w:r>
    <w:r w:rsidRPr="006251B7">
      <w:rPr>
        <w:rFonts w:ascii="Sylfaen" w:hAnsi="Sylfaen" w:cs="Sylfaen"/>
        <w:color w:val="000080"/>
        <w:szCs w:val="22"/>
      </w:rPr>
      <w:t>ՔԱՂԱՔԱՑԻԱԿԱՆ</w:t>
    </w:r>
    <w:r w:rsidRPr="006251B7">
      <w:rPr>
        <w:rFonts w:ascii="Arial Armenian" w:hAnsi="Arial Armenian" w:cs="Arial Armenian"/>
        <w:color w:val="000080"/>
        <w:szCs w:val="22"/>
      </w:rPr>
      <w:t xml:space="preserve"> </w:t>
    </w:r>
    <w:r w:rsidRPr="006251B7">
      <w:rPr>
        <w:rFonts w:ascii="Sylfaen" w:hAnsi="Sylfaen" w:cs="Sylfaen"/>
        <w:color w:val="000080"/>
        <w:szCs w:val="22"/>
      </w:rPr>
      <w:t>ԱՍԱՄԲԼԵԱՅԻ</w:t>
    </w:r>
    <w:r w:rsidRPr="006251B7">
      <w:rPr>
        <w:rFonts w:ascii="Arial Armenian" w:hAnsi="Arial Armenian" w:cs="Arial Armenian"/>
        <w:color w:val="000080"/>
        <w:szCs w:val="22"/>
      </w:rPr>
      <w:t xml:space="preserve"> </w:t>
    </w:r>
    <w:r w:rsidRPr="006251B7">
      <w:rPr>
        <w:rFonts w:ascii="Sylfaen" w:hAnsi="Sylfaen" w:cs="Sylfaen"/>
        <w:color w:val="000080"/>
        <w:szCs w:val="22"/>
      </w:rPr>
      <w:t>ՎԱՆԱՁՈՐԻ</w:t>
    </w:r>
    <w:r w:rsidRPr="006251B7">
      <w:rPr>
        <w:rFonts w:ascii="Arial Armenian" w:hAnsi="Arial Armenian" w:cs="Arial Armenian"/>
        <w:color w:val="000080"/>
        <w:szCs w:val="22"/>
      </w:rPr>
      <w:t xml:space="preserve"> </w:t>
    </w:r>
    <w:r w:rsidRPr="006251B7">
      <w:rPr>
        <w:rFonts w:ascii="Sylfaen" w:hAnsi="Sylfaen" w:cs="Sylfaen"/>
        <w:color w:val="000080"/>
        <w:szCs w:val="22"/>
      </w:rPr>
      <w:t>ԳՐԱՍԵՆՅԱԿ</w:t>
    </w:r>
  </w:p>
  <w:p w:rsidR="004E325D" w:rsidRPr="00DF71D0" w:rsidRDefault="004E325D" w:rsidP="00B13DF3">
    <w:pPr>
      <w:pStyle w:val="BodyText2"/>
      <w:jc w:val="right"/>
      <w:rPr>
        <w:rFonts w:ascii="Arial" w:hAnsi="Arial" w:cs="Arial"/>
        <w:b w:val="0"/>
        <w:color w:val="000080"/>
        <w:sz w:val="22"/>
        <w:szCs w:val="22"/>
      </w:rPr>
    </w:pPr>
    <w:smartTag w:uri="urn:schemas-microsoft-com:office:smarttags" w:element="City">
      <w:smartTag w:uri="urn:schemas-microsoft-com:office:smarttags" w:element="place">
        <w:r w:rsidRPr="00DF71D0">
          <w:rPr>
            <w:rFonts w:ascii="Arial" w:hAnsi="Arial" w:cs="Arial"/>
            <w:b w:val="0"/>
            <w:color w:val="000080"/>
            <w:sz w:val="22"/>
            <w:szCs w:val="22"/>
          </w:rPr>
          <w:t>HELSINKI</w:t>
        </w:r>
      </w:smartTag>
    </w:smartTag>
    <w:r w:rsidRPr="00DF71D0">
      <w:rPr>
        <w:rFonts w:ascii="Arial" w:hAnsi="Arial" w:cs="Arial"/>
        <w:b w:val="0"/>
        <w:color w:val="000080"/>
        <w:sz w:val="22"/>
        <w:szCs w:val="22"/>
      </w:rPr>
      <w:t xml:space="preserve"> CITIZENS` ASSEMBLY VANADZOR OFFICE</w:t>
    </w:r>
  </w:p>
  <w:p w:rsidR="004E325D" w:rsidRPr="00EE321A" w:rsidRDefault="004E325D" w:rsidP="00F15383">
    <w:pPr>
      <w:pStyle w:val="BodyText2"/>
      <w:jc w:val="center"/>
      <w:rPr>
        <w:sz w:val="24"/>
        <w:szCs w:val="24"/>
      </w:rPr>
    </w:pPr>
    <w:r w:rsidRPr="00EE321A">
      <w:rPr>
        <w:sz w:val="24"/>
        <w:szCs w:val="24"/>
      </w:rPr>
      <w:t>______________________________________________________________________</w:t>
    </w:r>
  </w:p>
  <w:p w:rsidR="004E325D" w:rsidRPr="00F15383" w:rsidRDefault="004E325D" w:rsidP="00F805AC">
    <w:pPr>
      <w:pStyle w:val="Header"/>
      <w:jc w:val="center"/>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E"/>
    <w:multiLevelType w:val="multilevel"/>
    <w:tmpl w:val="0000000E"/>
    <w:name w:val="WW8Num14"/>
    <w:lvl w:ilvl="0">
      <w:start w:val="1"/>
      <w:numFmt w:val="bullet"/>
      <w:lvlText w:val=""/>
      <w:lvlJc w:val="left"/>
      <w:pPr>
        <w:tabs>
          <w:tab w:val="num" w:pos="1410"/>
        </w:tabs>
        <w:ind w:left="1410" w:hanging="360"/>
      </w:pPr>
      <w:rPr>
        <w:rFonts w:ascii="Wingdings" w:hAnsi="Wingdings"/>
      </w:rPr>
    </w:lvl>
    <w:lvl w:ilvl="1">
      <w:start w:val="1"/>
      <w:numFmt w:val="bullet"/>
      <w:lvlText w:val="◦"/>
      <w:lvlJc w:val="left"/>
      <w:pPr>
        <w:tabs>
          <w:tab w:val="num" w:pos="1770"/>
        </w:tabs>
        <w:ind w:left="1770" w:hanging="360"/>
      </w:pPr>
      <w:rPr>
        <w:rFonts w:ascii="OpenSymbol" w:hAnsi="OpenSymbol"/>
      </w:rPr>
    </w:lvl>
    <w:lvl w:ilvl="2">
      <w:start w:val="1"/>
      <w:numFmt w:val="bullet"/>
      <w:lvlText w:val="▪"/>
      <w:lvlJc w:val="left"/>
      <w:pPr>
        <w:tabs>
          <w:tab w:val="num" w:pos="2130"/>
        </w:tabs>
        <w:ind w:left="2130" w:hanging="360"/>
      </w:pPr>
      <w:rPr>
        <w:rFonts w:ascii="OpenSymbol" w:hAnsi="OpenSymbol"/>
      </w:rPr>
    </w:lvl>
    <w:lvl w:ilvl="3">
      <w:start w:val="1"/>
      <w:numFmt w:val="bullet"/>
      <w:lvlText w:val=""/>
      <w:lvlJc w:val="left"/>
      <w:pPr>
        <w:tabs>
          <w:tab w:val="num" w:pos="2490"/>
        </w:tabs>
        <w:ind w:left="2490" w:hanging="360"/>
      </w:pPr>
      <w:rPr>
        <w:rFonts w:ascii="Symbol" w:hAnsi="Symbol"/>
      </w:rPr>
    </w:lvl>
    <w:lvl w:ilvl="4">
      <w:start w:val="1"/>
      <w:numFmt w:val="bullet"/>
      <w:lvlText w:val="◦"/>
      <w:lvlJc w:val="left"/>
      <w:pPr>
        <w:tabs>
          <w:tab w:val="num" w:pos="2850"/>
        </w:tabs>
        <w:ind w:left="2850" w:hanging="360"/>
      </w:pPr>
      <w:rPr>
        <w:rFonts w:ascii="OpenSymbol" w:hAnsi="OpenSymbol"/>
      </w:rPr>
    </w:lvl>
    <w:lvl w:ilvl="5">
      <w:start w:val="1"/>
      <w:numFmt w:val="bullet"/>
      <w:lvlText w:val="▪"/>
      <w:lvlJc w:val="left"/>
      <w:pPr>
        <w:tabs>
          <w:tab w:val="num" w:pos="3210"/>
        </w:tabs>
        <w:ind w:left="3210" w:hanging="360"/>
      </w:pPr>
      <w:rPr>
        <w:rFonts w:ascii="OpenSymbol" w:hAnsi="OpenSymbol"/>
      </w:rPr>
    </w:lvl>
    <w:lvl w:ilvl="6">
      <w:start w:val="1"/>
      <w:numFmt w:val="bullet"/>
      <w:lvlText w:val=""/>
      <w:lvlJc w:val="left"/>
      <w:pPr>
        <w:tabs>
          <w:tab w:val="num" w:pos="3570"/>
        </w:tabs>
        <w:ind w:left="3570" w:hanging="360"/>
      </w:pPr>
      <w:rPr>
        <w:rFonts w:ascii="Symbol" w:hAnsi="Symbol"/>
      </w:rPr>
    </w:lvl>
    <w:lvl w:ilvl="7">
      <w:start w:val="1"/>
      <w:numFmt w:val="bullet"/>
      <w:lvlText w:val="◦"/>
      <w:lvlJc w:val="left"/>
      <w:pPr>
        <w:tabs>
          <w:tab w:val="num" w:pos="3930"/>
        </w:tabs>
        <w:ind w:left="3930" w:hanging="360"/>
      </w:pPr>
      <w:rPr>
        <w:rFonts w:ascii="OpenSymbol" w:hAnsi="OpenSymbol"/>
      </w:rPr>
    </w:lvl>
    <w:lvl w:ilvl="8">
      <w:start w:val="1"/>
      <w:numFmt w:val="bullet"/>
      <w:lvlText w:val="▪"/>
      <w:lvlJc w:val="left"/>
      <w:pPr>
        <w:tabs>
          <w:tab w:val="num" w:pos="4290"/>
        </w:tabs>
        <w:ind w:left="4290" w:hanging="360"/>
      </w:pPr>
      <w:rPr>
        <w:rFonts w:ascii="OpenSymbol" w:hAnsi="OpenSymbol"/>
      </w:rPr>
    </w:lvl>
  </w:abstractNum>
  <w:abstractNum w:abstractNumId="3">
    <w:nsid w:val="00000012"/>
    <w:multiLevelType w:val="multilevel"/>
    <w:tmpl w:val="00000012"/>
    <w:name w:val="WW8Num1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B60C9"/>
    <w:multiLevelType w:val="hybridMultilevel"/>
    <w:tmpl w:val="4E3489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6A3491"/>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4C1188"/>
    <w:multiLevelType w:val="hybridMultilevel"/>
    <w:tmpl w:val="B678BF10"/>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295741"/>
    <w:multiLevelType w:val="hybridMultilevel"/>
    <w:tmpl w:val="85F68DF2"/>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DEE56D8">
      <w:start w:val="1"/>
      <w:numFmt w:val="bullet"/>
      <w:lvlText w:val="-"/>
      <w:lvlJc w:val="left"/>
      <w:pPr>
        <w:tabs>
          <w:tab w:val="num" w:pos="2340"/>
        </w:tabs>
        <w:ind w:left="2340" w:hanging="360"/>
      </w:pPr>
      <w:rPr>
        <w:rFonts w:ascii="Arial Armenian" w:eastAsia="Times New Roman" w:hAnsi="Arial Armenian" w:hint="default"/>
      </w:rPr>
    </w:lvl>
    <w:lvl w:ilvl="3" w:tplc="04190001">
      <w:start w:val="1"/>
      <w:numFmt w:val="bullet"/>
      <w:lvlText w:val=""/>
      <w:lvlJc w:val="left"/>
      <w:pPr>
        <w:tabs>
          <w:tab w:val="num" w:pos="2880"/>
        </w:tabs>
        <w:ind w:left="2880" w:hanging="360"/>
      </w:pPr>
      <w:rPr>
        <w:rFonts w:ascii="Symbol" w:hAnsi="Symbol" w:hint="default"/>
      </w:rPr>
    </w:lvl>
    <w:lvl w:ilvl="4" w:tplc="3FFAABCA">
      <w:numFmt w:val="decimalFullWidth"/>
      <w:lvlText w:val="(%5)"/>
      <w:lvlJc w:val="left"/>
      <w:pPr>
        <w:tabs>
          <w:tab w:val="num" w:pos="3645"/>
        </w:tabs>
        <w:ind w:left="3645" w:hanging="405"/>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4E7501"/>
    <w:multiLevelType w:val="hybridMultilevel"/>
    <w:tmpl w:val="F3709764"/>
    <w:lvl w:ilvl="0" w:tplc="8E72171E">
      <w:start w:val="5"/>
      <w:numFmt w:val="decimal"/>
      <w:lvlText w:val="%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50BFC"/>
    <w:multiLevelType w:val="hybridMultilevel"/>
    <w:tmpl w:val="C9CE7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724AB"/>
    <w:multiLevelType w:val="hybridMultilevel"/>
    <w:tmpl w:val="9F9A65E0"/>
    <w:lvl w:ilvl="0" w:tplc="66AEBFFE">
      <w:start w:val="4"/>
      <w:numFmt w:val="bullet"/>
      <w:lvlText w:val="-"/>
      <w:lvlJc w:val="left"/>
      <w:pPr>
        <w:ind w:left="360" w:hanging="360"/>
      </w:pPr>
      <w:rPr>
        <w:rFonts w:ascii="Sylfaen" w:eastAsia="Times New Roman" w:hAnsi="Sylfae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98548E"/>
    <w:multiLevelType w:val="hybridMultilevel"/>
    <w:tmpl w:val="0FCA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36DD3"/>
    <w:multiLevelType w:val="hybridMultilevel"/>
    <w:tmpl w:val="5D9CA39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A50E66"/>
    <w:multiLevelType w:val="hybridMultilevel"/>
    <w:tmpl w:val="A306B5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992528"/>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0323337"/>
    <w:multiLevelType w:val="hybridMultilevel"/>
    <w:tmpl w:val="23608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E21C1"/>
    <w:multiLevelType w:val="hybridMultilevel"/>
    <w:tmpl w:val="C144D2A4"/>
    <w:lvl w:ilvl="0" w:tplc="C4B2900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A214B49"/>
    <w:multiLevelType w:val="hybridMultilevel"/>
    <w:tmpl w:val="301875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304925"/>
    <w:multiLevelType w:val="hybridMultilevel"/>
    <w:tmpl w:val="27006DB2"/>
    <w:lvl w:ilvl="0" w:tplc="7C041EB4">
      <w:start w:val="1"/>
      <w:numFmt w:val="decimal"/>
      <w:lvlText w:val="%1."/>
      <w:lvlJc w:val="left"/>
      <w:pPr>
        <w:ind w:left="720" w:hanging="360"/>
      </w:pPr>
      <w:rPr>
        <w:rFonts w:cs="Sylfae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A0283C"/>
    <w:multiLevelType w:val="hybridMultilevel"/>
    <w:tmpl w:val="506C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5907F9"/>
    <w:multiLevelType w:val="hybridMultilevel"/>
    <w:tmpl w:val="1F8487E8"/>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6F2E0A85"/>
    <w:multiLevelType w:val="hybridMultilevel"/>
    <w:tmpl w:val="E5FA3906"/>
    <w:lvl w:ilvl="0" w:tplc="A0FEB31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71D42F14"/>
    <w:multiLevelType w:val="hybridMultilevel"/>
    <w:tmpl w:val="2B6C173C"/>
    <w:lvl w:ilvl="0" w:tplc="C79EAE96">
      <w:start w:val="1"/>
      <w:numFmt w:val="decimal"/>
      <w:lvlText w:val="%1."/>
      <w:lvlJc w:val="left"/>
      <w:pPr>
        <w:tabs>
          <w:tab w:val="num" w:pos="1410"/>
        </w:tabs>
        <w:ind w:left="1410" w:hanging="705"/>
      </w:pPr>
      <w:rPr>
        <w:rFonts w:cs="Times New Roman" w:hint="default"/>
      </w:rPr>
    </w:lvl>
    <w:lvl w:ilvl="1" w:tplc="08090019" w:tentative="1">
      <w:start w:val="1"/>
      <w:numFmt w:val="lowerLetter"/>
      <w:lvlText w:val="%2."/>
      <w:lvlJc w:val="left"/>
      <w:pPr>
        <w:tabs>
          <w:tab w:val="num" w:pos="1785"/>
        </w:tabs>
        <w:ind w:left="1785" w:hanging="360"/>
      </w:pPr>
      <w:rPr>
        <w:rFonts w:cs="Times New Roman"/>
      </w:rPr>
    </w:lvl>
    <w:lvl w:ilvl="2" w:tplc="0809001B" w:tentative="1">
      <w:start w:val="1"/>
      <w:numFmt w:val="lowerRoman"/>
      <w:lvlText w:val="%3."/>
      <w:lvlJc w:val="right"/>
      <w:pPr>
        <w:tabs>
          <w:tab w:val="num" w:pos="2505"/>
        </w:tabs>
        <w:ind w:left="2505" w:hanging="180"/>
      </w:pPr>
      <w:rPr>
        <w:rFonts w:cs="Times New Roman"/>
      </w:rPr>
    </w:lvl>
    <w:lvl w:ilvl="3" w:tplc="0809000F" w:tentative="1">
      <w:start w:val="1"/>
      <w:numFmt w:val="decimal"/>
      <w:lvlText w:val="%4."/>
      <w:lvlJc w:val="left"/>
      <w:pPr>
        <w:tabs>
          <w:tab w:val="num" w:pos="3225"/>
        </w:tabs>
        <w:ind w:left="3225" w:hanging="360"/>
      </w:pPr>
      <w:rPr>
        <w:rFonts w:cs="Times New Roman"/>
      </w:rPr>
    </w:lvl>
    <w:lvl w:ilvl="4" w:tplc="08090019" w:tentative="1">
      <w:start w:val="1"/>
      <w:numFmt w:val="lowerLetter"/>
      <w:lvlText w:val="%5."/>
      <w:lvlJc w:val="left"/>
      <w:pPr>
        <w:tabs>
          <w:tab w:val="num" w:pos="3945"/>
        </w:tabs>
        <w:ind w:left="3945" w:hanging="360"/>
      </w:pPr>
      <w:rPr>
        <w:rFonts w:cs="Times New Roman"/>
      </w:rPr>
    </w:lvl>
    <w:lvl w:ilvl="5" w:tplc="0809001B" w:tentative="1">
      <w:start w:val="1"/>
      <w:numFmt w:val="lowerRoman"/>
      <w:lvlText w:val="%6."/>
      <w:lvlJc w:val="right"/>
      <w:pPr>
        <w:tabs>
          <w:tab w:val="num" w:pos="4665"/>
        </w:tabs>
        <w:ind w:left="4665" w:hanging="180"/>
      </w:pPr>
      <w:rPr>
        <w:rFonts w:cs="Times New Roman"/>
      </w:rPr>
    </w:lvl>
    <w:lvl w:ilvl="6" w:tplc="0809000F" w:tentative="1">
      <w:start w:val="1"/>
      <w:numFmt w:val="decimal"/>
      <w:lvlText w:val="%7."/>
      <w:lvlJc w:val="left"/>
      <w:pPr>
        <w:tabs>
          <w:tab w:val="num" w:pos="5385"/>
        </w:tabs>
        <w:ind w:left="5385" w:hanging="360"/>
      </w:pPr>
      <w:rPr>
        <w:rFonts w:cs="Times New Roman"/>
      </w:rPr>
    </w:lvl>
    <w:lvl w:ilvl="7" w:tplc="08090019" w:tentative="1">
      <w:start w:val="1"/>
      <w:numFmt w:val="lowerLetter"/>
      <w:lvlText w:val="%8."/>
      <w:lvlJc w:val="left"/>
      <w:pPr>
        <w:tabs>
          <w:tab w:val="num" w:pos="6105"/>
        </w:tabs>
        <w:ind w:left="6105" w:hanging="360"/>
      </w:pPr>
      <w:rPr>
        <w:rFonts w:cs="Times New Roman"/>
      </w:rPr>
    </w:lvl>
    <w:lvl w:ilvl="8" w:tplc="0809001B" w:tentative="1">
      <w:start w:val="1"/>
      <w:numFmt w:val="lowerRoman"/>
      <w:lvlText w:val="%9."/>
      <w:lvlJc w:val="right"/>
      <w:pPr>
        <w:tabs>
          <w:tab w:val="num" w:pos="6825"/>
        </w:tabs>
        <w:ind w:left="6825" w:hanging="180"/>
      </w:pPr>
      <w:rPr>
        <w:rFonts w:cs="Times New Roman"/>
      </w:rPr>
    </w:lvl>
  </w:abstractNum>
  <w:abstractNum w:abstractNumId="24">
    <w:nsid w:val="7F8C639E"/>
    <w:multiLevelType w:val="hybridMultilevel"/>
    <w:tmpl w:val="77963E7A"/>
    <w:lvl w:ilvl="0" w:tplc="345633F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21"/>
  </w:num>
  <w:num w:numId="2">
    <w:abstractNumId w:val="23"/>
  </w:num>
  <w:num w:numId="3">
    <w:abstractNumId w:val="8"/>
  </w:num>
  <w:num w:numId="4">
    <w:abstractNumId w:val="24"/>
  </w:num>
  <w:num w:numId="5">
    <w:abstractNumId w:val="7"/>
  </w:num>
  <w:num w:numId="6">
    <w:abstractNumId w:val="12"/>
  </w:num>
  <w:num w:numId="7">
    <w:abstractNumId w:val="19"/>
  </w:num>
  <w:num w:numId="8">
    <w:abstractNumId w:val="0"/>
  </w:num>
  <w:num w:numId="9">
    <w:abstractNumId w:val="6"/>
  </w:num>
  <w:num w:numId="10">
    <w:abstractNumId w:val="20"/>
  </w:num>
  <w:num w:numId="11">
    <w:abstractNumId w:val="11"/>
  </w:num>
  <w:num w:numId="12">
    <w:abstractNumId w:val="1"/>
  </w:num>
  <w:num w:numId="13">
    <w:abstractNumId w:val="10"/>
  </w:num>
  <w:num w:numId="14">
    <w:abstractNumId w:val="3"/>
  </w:num>
  <w:num w:numId="15">
    <w:abstractNumId w:val="4"/>
  </w:num>
  <w:num w:numId="16">
    <w:abstractNumId w:val="2"/>
  </w:num>
  <w:num w:numId="17">
    <w:abstractNumId w:val="22"/>
  </w:num>
  <w:num w:numId="18">
    <w:abstractNumId w:val="17"/>
  </w:num>
  <w:num w:numId="19">
    <w:abstractNumId w:val="15"/>
  </w:num>
  <w:num w:numId="20">
    <w:abstractNumId w:val="16"/>
  </w:num>
  <w:num w:numId="21">
    <w:abstractNumId w:val="9"/>
  </w:num>
  <w:num w:numId="22">
    <w:abstractNumId w:val="18"/>
  </w:num>
  <w:num w:numId="23">
    <w:abstractNumId w:val="13"/>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81"/>
  <w:drawingGridVerticalSpacing w:val="181"/>
  <w:noPunctuationKerning/>
  <w:characterSpacingControl w:val="doNotCompress"/>
  <w:hdrShapeDefaults>
    <o:shapedefaults v:ext="edit" spidmax="4098"/>
  </w:hdrShapeDefaults>
  <w:footnotePr>
    <w:footnote w:id="-1"/>
    <w:footnote w:id="0"/>
  </w:footnotePr>
  <w:endnotePr>
    <w:endnote w:id="-1"/>
    <w:endnote w:id="0"/>
  </w:endnotePr>
  <w:compat/>
  <w:rsids>
    <w:rsidRoot w:val="003A0569"/>
    <w:rsid w:val="00004C63"/>
    <w:rsid w:val="00011E64"/>
    <w:rsid w:val="00025ADA"/>
    <w:rsid w:val="00026D49"/>
    <w:rsid w:val="0005299F"/>
    <w:rsid w:val="00060ED8"/>
    <w:rsid w:val="00067945"/>
    <w:rsid w:val="00077278"/>
    <w:rsid w:val="000A3045"/>
    <w:rsid w:val="000C010C"/>
    <w:rsid w:val="000E21C2"/>
    <w:rsid w:val="000E25C5"/>
    <w:rsid w:val="000F1F5E"/>
    <w:rsid w:val="000F5B7A"/>
    <w:rsid w:val="00114C08"/>
    <w:rsid w:val="001334CD"/>
    <w:rsid w:val="001337F2"/>
    <w:rsid w:val="0015183C"/>
    <w:rsid w:val="00163223"/>
    <w:rsid w:val="00174507"/>
    <w:rsid w:val="001C7E85"/>
    <w:rsid w:val="001F0028"/>
    <w:rsid w:val="0020182C"/>
    <w:rsid w:val="00212E38"/>
    <w:rsid w:val="00244F4E"/>
    <w:rsid w:val="002615BD"/>
    <w:rsid w:val="00267707"/>
    <w:rsid w:val="00271B7E"/>
    <w:rsid w:val="002B7CB3"/>
    <w:rsid w:val="002C02E0"/>
    <w:rsid w:val="002C2847"/>
    <w:rsid w:val="002D2062"/>
    <w:rsid w:val="002F0436"/>
    <w:rsid w:val="003044DE"/>
    <w:rsid w:val="003352A1"/>
    <w:rsid w:val="00353154"/>
    <w:rsid w:val="00360C52"/>
    <w:rsid w:val="00361D16"/>
    <w:rsid w:val="003649E8"/>
    <w:rsid w:val="00366246"/>
    <w:rsid w:val="003770D7"/>
    <w:rsid w:val="003804F1"/>
    <w:rsid w:val="003A0569"/>
    <w:rsid w:val="003B3D43"/>
    <w:rsid w:val="003D1FA2"/>
    <w:rsid w:val="003D3D81"/>
    <w:rsid w:val="003E27E0"/>
    <w:rsid w:val="004026EA"/>
    <w:rsid w:val="0042505A"/>
    <w:rsid w:val="00427082"/>
    <w:rsid w:val="0044377C"/>
    <w:rsid w:val="00444131"/>
    <w:rsid w:val="0044732A"/>
    <w:rsid w:val="00451F4C"/>
    <w:rsid w:val="00460207"/>
    <w:rsid w:val="00475360"/>
    <w:rsid w:val="00475C8C"/>
    <w:rsid w:val="00481693"/>
    <w:rsid w:val="004B6122"/>
    <w:rsid w:val="004B742D"/>
    <w:rsid w:val="004D00BB"/>
    <w:rsid w:val="004E325D"/>
    <w:rsid w:val="004E3910"/>
    <w:rsid w:val="004F1486"/>
    <w:rsid w:val="00506A06"/>
    <w:rsid w:val="0052789B"/>
    <w:rsid w:val="00544FB0"/>
    <w:rsid w:val="005652AE"/>
    <w:rsid w:val="005B193C"/>
    <w:rsid w:val="005B4C1C"/>
    <w:rsid w:val="005C41A2"/>
    <w:rsid w:val="005D0C98"/>
    <w:rsid w:val="005F27D8"/>
    <w:rsid w:val="005F6287"/>
    <w:rsid w:val="006012E8"/>
    <w:rsid w:val="00610FB1"/>
    <w:rsid w:val="006121FD"/>
    <w:rsid w:val="0062184D"/>
    <w:rsid w:val="006251B7"/>
    <w:rsid w:val="00626F91"/>
    <w:rsid w:val="00632E8A"/>
    <w:rsid w:val="00646039"/>
    <w:rsid w:val="00657106"/>
    <w:rsid w:val="006758AC"/>
    <w:rsid w:val="00690837"/>
    <w:rsid w:val="00693034"/>
    <w:rsid w:val="00693DCC"/>
    <w:rsid w:val="006A1BF9"/>
    <w:rsid w:val="006B1005"/>
    <w:rsid w:val="006B3785"/>
    <w:rsid w:val="006B48FB"/>
    <w:rsid w:val="006B696A"/>
    <w:rsid w:val="006D10F1"/>
    <w:rsid w:val="006D45EF"/>
    <w:rsid w:val="006F57AE"/>
    <w:rsid w:val="007257F2"/>
    <w:rsid w:val="00765010"/>
    <w:rsid w:val="00793066"/>
    <w:rsid w:val="0079658D"/>
    <w:rsid w:val="007A3B5D"/>
    <w:rsid w:val="007A4042"/>
    <w:rsid w:val="007D5E35"/>
    <w:rsid w:val="007E4E7E"/>
    <w:rsid w:val="007F5761"/>
    <w:rsid w:val="00801BD2"/>
    <w:rsid w:val="00802BC9"/>
    <w:rsid w:val="00804B4D"/>
    <w:rsid w:val="00806654"/>
    <w:rsid w:val="00830F2F"/>
    <w:rsid w:val="00862BC6"/>
    <w:rsid w:val="00863C49"/>
    <w:rsid w:val="00866BF3"/>
    <w:rsid w:val="00876759"/>
    <w:rsid w:val="008776B6"/>
    <w:rsid w:val="008A405E"/>
    <w:rsid w:val="008A64C8"/>
    <w:rsid w:val="008A6B9F"/>
    <w:rsid w:val="008C3C0E"/>
    <w:rsid w:val="008C7090"/>
    <w:rsid w:val="008C789C"/>
    <w:rsid w:val="008D0C75"/>
    <w:rsid w:val="00904030"/>
    <w:rsid w:val="00932687"/>
    <w:rsid w:val="00934680"/>
    <w:rsid w:val="009453E9"/>
    <w:rsid w:val="00967B70"/>
    <w:rsid w:val="0097053A"/>
    <w:rsid w:val="0098380B"/>
    <w:rsid w:val="009A2773"/>
    <w:rsid w:val="009A5497"/>
    <w:rsid w:val="009A6E11"/>
    <w:rsid w:val="009B457C"/>
    <w:rsid w:val="009B4D93"/>
    <w:rsid w:val="009D3B22"/>
    <w:rsid w:val="009D650B"/>
    <w:rsid w:val="00A549B0"/>
    <w:rsid w:val="00A561D3"/>
    <w:rsid w:val="00A72C4B"/>
    <w:rsid w:val="00A737ED"/>
    <w:rsid w:val="00A7477C"/>
    <w:rsid w:val="00A8316A"/>
    <w:rsid w:val="00A94CAD"/>
    <w:rsid w:val="00A97590"/>
    <w:rsid w:val="00AA5EAA"/>
    <w:rsid w:val="00AB4E70"/>
    <w:rsid w:val="00AC7B5C"/>
    <w:rsid w:val="00B109F0"/>
    <w:rsid w:val="00B13DF3"/>
    <w:rsid w:val="00B1517D"/>
    <w:rsid w:val="00B258B8"/>
    <w:rsid w:val="00B34FA4"/>
    <w:rsid w:val="00B41016"/>
    <w:rsid w:val="00B51503"/>
    <w:rsid w:val="00B64BAB"/>
    <w:rsid w:val="00B672A1"/>
    <w:rsid w:val="00B749A1"/>
    <w:rsid w:val="00B8224B"/>
    <w:rsid w:val="00B95BCA"/>
    <w:rsid w:val="00B9610D"/>
    <w:rsid w:val="00BA10E7"/>
    <w:rsid w:val="00BA7118"/>
    <w:rsid w:val="00BA767A"/>
    <w:rsid w:val="00BB4DF6"/>
    <w:rsid w:val="00BC1243"/>
    <w:rsid w:val="00BC54AF"/>
    <w:rsid w:val="00BD01EB"/>
    <w:rsid w:val="00BD022D"/>
    <w:rsid w:val="00BE40AD"/>
    <w:rsid w:val="00BE7353"/>
    <w:rsid w:val="00BF5CE3"/>
    <w:rsid w:val="00C1027E"/>
    <w:rsid w:val="00C250A3"/>
    <w:rsid w:val="00C266A7"/>
    <w:rsid w:val="00C31A9B"/>
    <w:rsid w:val="00C453D3"/>
    <w:rsid w:val="00C47EE1"/>
    <w:rsid w:val="00C77167"/>
    <w:rsid w:val="00C92367"/>
    <w:rsid w:val="00C92433"/>
    <w:rsid w:val="00C976A8"/>
    <w:rsid w:val="00CA225B"/>
    <w:rsid w:val="00CB017B"/>
    <w:rsid w:val="00CC5CE5"/>
    <w:rsid w:val="00CE1FAC"/>
    <w:rsid w:val="00D111A7"/>
    <w:rsid w:val="00D204B9"/>
    <w:rsid w:val="00D23EEC"/>
    <w:rsid w:val="00D438FB"/>
    <w:rsid w:val="00D470BE"/>
    <w:rsid w:val="00D505D8"/>
    <w:rsid w:val="00D52D18"/>
    <w:rsid w:val="00D5630D"/>
    <w:rsid w:val="00D56B00"/>
    <w:rsid w:val="00D772ED"/>
    <w:rsid w:val="00DB02CB"/>
    <w:rsid w:val="00DB618A"/>
    <w:rsid w:val="00DC3E7C"/>
    <w:rsid w:val="00DD259A"/>
    <w:rsid w:val="00DE3851"/>
    <w:rsid w:val="00DF19A1"/>
    <w:rsid w:val="00DF71D0"/>
    <w:rsid w:val="00E152B2"/>
    <w:rsid w:val="00E32D5B"/>
    <w:rsid w:val="00E424A6"/>
    <w:rsid w:val="00E4651B"/>
    <w:rsid w:val="00E50B5E"/>
    <w:rsid w:val="00E75AF9"/>
    <w:rsid w:val="00E81661"/>
    <w:rsid w:val="00E930CB"/>
    <w:rsid w:val="00E9369C"/>
    <w:rsid w:val="00EA00C8"/>
    <w:rsid w:val="00EA5A8E"/>
    <w:rsid w:val="00EB1536"/>
    <w:rsid w:val="00EE20F4"/>
    <w:rsid w:val="00EE321A"/>
    <w:rsid w:val="00F0272E"/>
    <w:rsid w:val="00F15383"/>
    <w:rsid w:val="00F2583F"/>
    <w:rsid w:val="00F35213"/>
    <w:rsid w:val="00F47C98"/>
    <w:rsid w:val="00F7241C"/>
    <w:rsid w:val="00F805AC"/>
    <w:rsid w:val="00F87253"/>
    <w:rsid w:val="00F9030E"/>
    <w:rsid w:val="00F937E7"/>
    <w:rsid w:val="00F96B3B"/>
    <w:rsid w:val="00FA1549"/>
    <w:rsid w:val="00FB5004"/>
    <w:rsid w:val="00FC17FF"/>
    <w:rsid w:val="00FC450A"/>
    <w:rsid w:val="00FD0A13"/>
    <w:rsid w:val="00FD0F7C"/>
    <w:rsid w:val="00FD4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CA"/>
    <w:rPr>
      <w:sz w:val="24"/>
      <w:szCs w:val="24"/>
      <w:lang w:val="en-US"/>
    </w:rPr>
  </w:style>
  <w:style w:type="paragraph" w:styleId="Heading1">
    <w:name w:val="heading 1"/>
    <w:basedOn w:val="Normal"/>
    <w:next w:val="Normal"/>
    <w:link w:val="Heading1Char"/>
    <w:uiPriority w:val="99"/>
    <w:qFormat/>
    <w:rsid w:val="00F15383"/>
    <w:pPr>
      <w:keepNext/>
      <w:jc w:val="center"/>
      <w:outlineLvl w:val="0"/>
    </w:pPr>
    <w:rPr>
      <w:b/>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E35"/>
    <w:rPr>
      <w:rFonts w:ascii="Cambria" w:hAnsi="Cambria" w:cs="Times New Roman"/>
      <w:b/>
      <w:bCs/>
      <w:kern w:val="32"/>
      <w:sz w:val="32"/>
      <w:szCs w:val="32"/>
      <w:lang w:val="hu-HU"/>
    </w:rPr>
  </w:style>
  <w:style w:type="paragraph" w:styleId="Footer">
    <w:name w:val="footer"/>
    <w:basedOn w:val="Normal"/>
    <w:link w:val="FooterChar"/>
    <w:uiPriority w:val="99"/>
    <w:rsid w:val="00B95BCA"/>
    <w:pPr>
      <w:tabs>
        <w:tab w:val="center" w:pos="4677"/>
        <w:tab w:val="right" w:pos="9355"/>
      </w:tabs>
    </w:pPr>
  </w:style>
  <w:style w:type="character" w:customStyle="1" w:styleId="FooterChar">
    <w:name w:val="Footer Char"/>
    <w:basedOn w:val="DefaultParagraphFont"/>
    <w:link w:val="Footer"/>
    <w:uiPriority w:val="99"/>
    <w:semiHidden/>
    <w:locked/>
    <w:rsid w:val="007D5E35"/>
    <w:rPr>
      <w:rFonts w:cs="Times New Roman"/>
      <w:sz w:val="24"/>
      <w:szCs w:val="24"/>
      <w:lang w:val="hu-HU"/>
    </w:rPr>
  </w:style>
  <w:style w:type="character" w:styleId="PageNumber">
    <w:name w:val="page number"/>
    <w:basedOn w:val="DefaultParagraphFont"/>
    <w:uiPriority w:val="99"/>
    <w:rsid w:val="00B95BCA"/>
    <w:rPr>
      <w:rFonts w:cs="Times New Roman"/>
    </w:rPr>
  </w:style>
  <w:style w:type="paragraph" w:styleId="Header">
    <w:name w:val="header"/>
    <w:basedOn w:val="Normal"/>
    <w:link w:val="HeaderChar"/>
    <w:uiPriority w:val="99"/>
    <w:rsid w:val="00B95BCA"/>
    <w:pPr>
      <w:tabs>
        <w:tab w:val="center" w:pos="4677"/>
        <w:tab w:val="right" w:pos="9355"/>
      </w:tabs>
    </w:pPr>
  </w:style>
  <w:style w:type="character" w:customStyle="1" w:styleId="HeaderChar">
    <w:name w:val="Header Char"/>
    <w:basedOn w:val="DefaultParagraphFont"/>
    <w:link w:val="Header"/>
    <w:uiPriority w:val="99"/>
    <w:semiHidden/>
    <w:locked/>
    <w:rsid w:val="007D5E35"/>
    <w:rPr>
      <w:rFonts w:cs="Times New Roman"/>
      <w:sz w:val="24"/>
      <w:szCs w:val="24"/>
      <w:lang w:val="hu-HU"/>
    </w:rPr>
  </w:style>
  <w:style w:type="paragraph" w:styleId="BodyText2">
    <w:name w:val="Body Text 2"/>
    <w:basedOn w:val="Normal"/>
    <w:link w:val="BodyText2Char"/>
    <w:uiPriority w:val="99"/>
    <w:rsid w:val="00F15383"/>
    <w:rPr>
      <w:b/>
      <w:sz w:val="20"/>
      <w:szCs w:val="20"/>
      <w:lang w:val="en-AU" w:eastAsia="en-US"/>
    </w:rPr>
  </w:style>
  <w:style w:type="character" w:customStyle="1" w:styleId="BodyText2Char">
    <w:name w:val="Body Text 2 Char"/>
    <w:basedOn w:val="DefaultParagraphFont"/>
    <w:link w:val="BodyText2"/>
    <w:uiPriority w:val="99"/>
    <w:semiHidden/>
    <w:locked/>
    <w:rsid w:val="007D5E35"/>
    <w:rPr>
      <w:rFonts w:cs="Times New Roman"/>
      <w:sz w:val="24"/>
      <w:szCs w:val="24"/>
      <w:lang w:val="hu-HU"/>
    </w:rPr>
  </w:style>
  <w:style w:type="character" w:styleId="Hyperlink">
    <w:name w:val="Hyperlink"/>
    <w:basedOn w:val="DefaultParagraphFont"/>
    <w:uiPriority w:val="99"/>
    <w:rsid w:val="00EE321A"/>
    <w:rPr>
      <w:rFonts w:cs="Times New Roman"/>
      <w:color w:val="0000FF"/>
      <w:u w:val="single"/>
    </w:rPr>
  </w:style>
  <w:style w:type="paragraph" w:styleId="BalloonText">
    <w:name w:val="Balloon Text"/>
    <w:basedOn w:val="Normal"/>
    <w:link w:val="BalloonTextChar"/>
    <w:uiPriority w:val="99"/>
    <w:semiHidden/>
    <w:rsid w:val="00527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E35"/>
    <w:rPr>
      <w:rFonts w:cs="Times New Roman"/>
      <w:sz w:val="2"/>
      <w:lang w:val="hu-HU"/>
    </w:rPr>
  </w:style>
  <w:style w:type="paragraph" w:styleId="ListParagraph">
    <w:name w:val="List Paragraph"/>
    <w:basedOn w:val="Normal"/>
    <w:uiPriority w:val="99"/>
    <w:qFormat/>
    <w:rsid w:val="00CE1FAC"/>
    <w:pPr>
      <w:spacing w:after="200" w:line="276" w:lineRule="auto"/>
      <w:ind w:left="720"/>
      <w:contextualSpacing/>
    </w:pPr>
    <w:rPr>
      <w:rFonts w:ascii="Calibri" w:hAnsi="Calibri"/>
      <w:sz w:val="22"/>
      <w:szCs w:val="22"/>
      <w:lang w:val="ru-RU" w:eastAsia="en-US"/>
    </w:rPr>
  </w:style>
  <w:style w:type="paragraph" w:customStyle="1" w:styleId="TableContents">
    <w:name w:val="Table Contents"/>
    <w:basedOn w:val="Normal"/>
    <w:uiPriority w:val="99"/>
    <w:rsid w:val="00CE1FAC"/>
    <w:pPr>
      <w:widowControl w:val="0"/>
      <w:suppressLineNumbers/>
      <w:suppressAutoHyphens/>
    </w:pPr>
    <w:rPr>
      <w:kern w:val="1"/>
      <w:lang w:val="ru-RU" w:eastAsia="en-US"/>
    </w:rPr>
  </w:style>
  <w:style w:type="paragraph" w:styleId="NormalWeb">
    <w:name w:val="Normal (Web)"/>
    <w:basedOn w:val="Normal"/>
    <w:uiPriority w:val="99"/>
    <w:rsid w:val="00CE1FAC"/>
    <w:pPr>
      <w:spacing w:before="100" w:beforeAutospacing="1" w:after="115"/>
    </w:pPr>
    <w:rPr>
      <w:lang w:val="ru-RU"/>
    </w:rPr>
  </w:style>
  <w:style w:type="character" w:customStyle="1" w:styleId="FootnoteCharacters">
    <w:name w:val="Footnote Characters"/>
    <w:uiPriority w:val="99"/>
    <w:rsid w:val="00CE1FAC"/>
    <w:rPr>
      <w:vertAlign w:val="superscript"/>
    </w:rPr>
  </w:style>
  <w:style w:type="character" w:customStyle="1" w:styleId="1">
    <w:name w:val="Знак сноски1"/>
    <w:uiPriority w:val="99"/>
    <w:rsid w:val="00CE1FAC"/>
    <w:rPr>
      <w:vertAlign w:val="superscript"/>
    </w:rPr>
  </w:style>
  <w:style w:type="character" w:customStyle="1" w:styleId="WW8Num2z0">
    <w:name w:val="WW8Num2z0"/>
    <w:uiPriority w:val="99"/>
    <w:rsid w:val="00CE1FAC"/>
    <w:rPr>
      <w:rFonts w:ascii="Wingdings" w:hAnsi="Wingdings"/>
    </w:rPr>
  </w:style>
  <w:style w:type="paragraph" w:styleId="BodyText">
    <w:name w:val="Body Text"/>
    <w:basedOn w:val="Normal"/>
    <w:link w:val="BodyTextChar"/>
    <w:uiPriority w:val="99"/>
    <w:rsid w:val="00CE1FAC"/>
    <w:pPr>
      <w:suppressAutoHyphens/>
      <w:spacing w:after="120"/>
    </w:pPr>
    <w:rPr>
      <w:lang w:eastAsia="ar-SA"/>
    </w:rPr>
  </w:style>
  <w:style w:type="character" w:customStyle="1" w:styleId="BodyTextChar">
    <w:name w:val="Body Text Char"/>
    <w:basedOn w:val="DefaultParagraphFont"/>
    <w:link w:val="BodyText"/>
    <w:uiPriority w:val="99"/>
    <w:locked/>
    <w:rsid w:val="00CE1FAC"/>
    <w:rPr>
      <w:rFonts w:cs="Times New Roman"/>
      <w:sz w:val="24"/>
      <w:szCs w:val="24"/>
      <w:lang w:val="hu-HU" w:eastAsia="ar-SA" w:bidi="ar-SA"/>
    </w:rPr>
  </w:style>
  <w:style w:type="paragraph" w:styleId="FootnoteText">
    <w:name w:val="footnote text"/>
    <w:aliases w:val="single space"/>
    <w:basedOn w:val="Normal"/>
    <w:link w:val="FootnoteTextChar2"/>
    <w:uiPriority w:val="99"/>
    <w:rsid w:val="00CE1FAC"/>
    <w:pPr>
      <w:suppressLineNumbers/>
      <w:suppressAutoHyphens/>
      <w:ind w:left="283" w:hanging="283"/>
    </w:pPr>
    <w:rPr>
      <w:sz w:val="20"/>
      <w:szCs w:val="20"/>
      <w:lang w:eastAsia="ar-SA"/>
    </w:rPr>
  </w:style>
  <w:style w:type="character" w:customStyle="1" w:styleId="FootnoteTextChar">
    <w:name w:val="Footnote Text Char"/>
    <w:aliases w:val="single space Char"/>
    <w:basedOn w:val="DefaultParagraphFont"/>
    <w:link w:val="FootnoteText"/>
    <w:uiPriority w:val="99"/>
    <w:semiHidden/>
    <w:locked/>
    <w:rsid w:val="007D5E35"/>
    <w:rPr>
      <w:rFonts w:cs="Times New Roman"/>
      <w:sz w:val="20"/>
      <w:szCs w:val="20"/>
      <w:lang w:val="hu-HU"/>
    </w:rPr>
  </w:style>
  <w:style w:type="character" w:customStyle="1" w:styleId="FootnoteTextChar2">
    <w:name w:val="Footnote Text Char2"/>
    <w:aliases w:val="single space Char1"/>
    <w:basedOn w:val="DefaultParagraphFont"/>
    <w:link w:val="FootnoteText"/>
    <w:uiPriority w:val="99"/>
    <w:locked/>
    <w:rsid w:val="00CE1FAC"/>
    <w:rPr>
      <w:rFonts w:cs="Times New Roman"/>
      <w:lang w:val="hu-HU" w:eastAsia="ar-SA" w:bidi="ar-SA"/>
    </w:rPr>
  </w:style>
  <w:style w:type="character" w:styleId="FootnoteReference">
    <w:name w:val="footnote reference"/>
    <w:basedOn w:val="DefaultParagraphFont"/>
    <w:uiPriority w:val="99"/>
    <w:rsid w:val="00693034"/>
    <w:rPr>
      <w:rFonts w:cs="Times New Roman"/>
      <w:vertAlign w:val="superscript"/>
    </w:rPr>
  </w:style>
  <w:style w:type="character" w:customStyle="1" w:styleId="FootnoteTextChar1">
    <w:name w:val="Footnote Text Char1"/>
    <w:aliases w:val="single space Char2,footnote text Char"/>
    <w:uiPriority w:val="99"/>
    <w:locked/>
    <w:rsid w:val="00693034"/>
    <w:rPr>
      <w:rFonts w:ascii="Calibri" w:hAnsi="Calibri"/>
      <w:sz w:val="20"/>
      <w:lang w:val="ru-RU" w:eastAsia="ru-RU"/>
    </w:rPr>
  </w:style>
  <w:style w:type="character" w:styleId="Strong">
    <w:name w:val="Strong"/>
    <w:basedOn w:val="DefaultParagraphFont"/>
    <w:uiPriority w:val="99"/>
    <w:qFormat/>
    <w:rsid w:val="00067945"/>
    <w:rPr>
      <w:rFonts w:cs="Times New Roman"/>
      <w:b/>
      <w:bCs/>
    </w:rPr>
  </w:style>
  <w:style w:type="character" w:customStyle="1" w:styleId="apple-converted-space">
    <w:name w:val="apple-converted-space"/>
    <w:basedOn w:val="DefaultParagraphFont"/>
    <w:uiPriority w:val="99"/>
    <w:rsid w:val="00067945"/>
    <w:rPr>
      <w:rFonts w:cs="Times New Roman"/>
    </w:rPr>
  </w:style>
  <w:style w:type="table" w:styleId="TableGrid">
    <w:name w:val="Table Grid"/>
    <w:basedOn w:val="TableNormal"/>
    <w:uiPriority w:val="99"/>
    <w:rsid w:val="000F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4801323">
      <w:marLeft w:val="0"/>
      <w:marRight w:val="0"/>
      <w:marTop w:val="0"/>
      <w:marBottom w:val="0"/>
      <w:divBdr>
        <w:top w:val="none" w:sz="0" w:space="0" w:color="auto"/>
        <w:left w:val="none" w:sz="0" w:space="0" w:color="auto"/>
        <w:bottom w:val="none" w:sz="0" w:space="0" w:color="auto"/>
        <w:right w:val="none" w:sz="0" w:space="0" w:color="auto"/>
      </w:divBdr>
    </w:div>
    <w:div w:id="1514801324">
      <w:marLeft w:val="0"/>
      <w:marRight w:val="0"/>
      <w:marTop w:val="0"/>
      <w:marBottom w:val="0"/>
      <w:divBdr>
        <w:top w:val="none" w:sz="0" w:space="0" w:color="auto"/>
        <w:left w:val="none" w:sz="0" w:space="0" w:color="auto"/>
        <w:bottom w:val="none" w:sz="0" w:space="0" w:color="auto"/>
        <w:right w:val="none" w:sz="0" w:space="0" w:color="auto"/>
      </w:divBdr>
      <w:divsChild>
        <w:div w:id="1514801325">
          <w:marLeft w:val="0"/>
          <w:marRight w:val="0"/>
          <w:marTop w:val="0"/>
          <w:marBottom w:val="0"/>
          <w:divBdr>
            <w:top w:val="none" w:sz="0" w:space="0" w:color="auto"/>
            <w:left w:val="none" w:sz="0" w:space="0" w:color="auto"/>
            <w:bottom w:val="none" w:sz="0" w:space="0" w:color="auto"/>
            <w:right w:val="none" w:sz="0" w:space="0" w:color="auto"/>
          </w:divBdr>
        </w:div>
      </w:divsChild>
    </w:div>
    <w:div w:id="1514801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hcav@hcav.am" TargetMode="External"/><Relationship Id="rId1" Type="http://schemas.openxmlformats.org/officeDocument/2006/relationships/hyperlink" Target="mailto:hcav@hcav.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1295</Characters>
  <Application>Microsoft Office Word</Application>
  <DocSecurity>0</DocSecurity>
  <Lines>10</Lines>
  <Paragraphs>3</Paragraphs>
  <ScaleCrop>false</ScaleCrop>
  <Company>MASTER LTD</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“Helsinki Citizens` Assembly (HCA) - Vanadzor” was founded on 21 March, 1998, as a branch of the Armenian Committee of the</dc:title>
  <dc:creator>Narine</dc:creator>
  <cp:lastModifiedBy>Narine</cp:lastModifiedBy>
  <cp:revision>1</cp:revision>
  <cp:lastPrinted>2016-04-04T08:36:00Z</cp:lastPrinted>
  <dcterms:created xsi:type="dcterms:W3CDTF">2016-07-05T06:07:00Z</dcterms:created>
  <dcterms:modified xsi:type="dcterms:W3CDTF">2016-07-05T06:20:00Z</dcterms:modified>
</cp:coreProperties>
</file>